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07" w:rsidRDefault="00A91C07" w:rsidP="00A91C07">
      <w:pPr>
        <w:autoSpaceDE w:val="0"/>
        <w:autoSpaceDN w:val="0"/>
        <w:adjustRightInd w:val="0"/>
        <w:spacing w:after="0" w:line="480" w:lineRule="auto"/>
        <w:ind w:left="6237" w:right="142"/>
        <w:jc w:val="right"/>
        <w:rPr>
          <w:rFonts w:ascii="Times New Roman" w:hAnsi="Times New Roman"/>
          <w:sz w:val="28"/>
          <w:szCs w:val="28"/>
          <w:lang w:eastAsia="ru-RU"/>
        </w:rPr>
      </w:pPr>
      <w:r>
        <w:rPr>
          <w:rFonts w:ascii="Times New Roman" w:hAnsi="Times New Roman"/>
          <w:sz w:val="28"/>
          <w:szCs w:val="28"/>
          <w:lang w:eastAsia="ru-RU"/>
        </w:rPr>
        <w:t>ПРОЕКТ</w:t>
      </w:r>
    </w:p>
    <w:p w:rsidR="0038301E" w:rsidRPr="002B659F" w:rsidRDefault="0038301E" w:rsidP="0038301E">
      <w:pPr>
        <w:autoSpaceDE w:val="0"/>
        <w:autoSpaceDN w:val="0"/>
        <w:adjustRightInd w:val="0"/>
        <w:spacing w:after="0" w:line="240" w:lineRule="auto"/>
        <w:ind w:left="6237" w:right="141"/>
        <w:jc w:val="right"/>
        <w:rPr>
          <w:rFonts w:ascii="Times New Roman" w:hAnsi="Times New Roman"/>
          <w:sz w:val="28"/>
          <w:szCs w:val="28"/>
          <w:lang w:eastAsia="ru-RU"/>
        </w:rPr>
      </w:pPr>
    </w:p>
    <w:p w:rsidR="0038301E" w:rsidRPr="002B659F" w:rsidRDefault="0038301E" w:rsidP="0038301E">
      <w:pPr>
        <w:autoSpaceDE w:val="0"/>
        <w:autoSpaceDN w:val="0"/>
        <w:adjustRightInd w:val="0"/>
        <w:spacing w:after="0" w:line="360" w:lineRule="auto"/>
        <w:ind w:right="141"/>
        <w:jc w:val="both"/>
        <w:rPr>
          <w:rFonts w:ascii="Times New Roman" w:hAnsi="Times New Roman"/>
          <w:sz w:val="28"/>
          <w:szCs w:val="28"/>
          <w:lang w:eastAsia="ru-RU"/>
        </w:rPr>
      </w:pPr>
    </w:p>
    <w:p w:rsidR="0038301E" w:rsidRPr="002B659F" w:rsidRDefault="0038301E" w:rsidP="0038301E">
      <w:pPr>
        <w:autoSpaceDE w:val="0"/>
        <w:autoSpaceDN w:val="0"/>
        <w:adjustRightInd w:val="0"/>
        <w:spacing w:after="0" w:line="360" w:lineRule="auto"/>
        <w:ind w:right="141"/>
        <w:jc w:val="center"/>
        <w:rPr>
          <w:rFonts w:ascii="Times New Roman" w:hAnsi="Times New Roman"/>
          <w:b/>
          <w:bCs/>
          <w:sz w:val="28"/>
          <w:szCs w:val="28"/>
          <w:lang w:eastAsia="ru-RU"/>
        </w:rPr>
      </w:pPr>
      <w:r w:rsidRPr="002B659F">
        <w:rPr>
          <w:rFonts w:ascii="Times New Roman" w:hAnsi="Times New Roman"/>
          <w:b/>
          <w:bCs/>
          <w:sz w:val="28"/>
          <w:szCs w:val="28"/>
          <w:lang w:eastAsia="ru-RU"/>
        </w:rPr>
        <w:t>ФЕДЕРАЛЬНЫЙ ЗАКОН</w:t>
      </w:r>
    </w:p>
    <w:p w:rsidR="0038301E" w:rsidRPr="002B659F" w:rsidRDefault="0038301E" w:rsidP="0038301E">
      <w:pPr>
        <w:autoSpaceDE w:val="0"/>
        <w:autoSpaceDN w:val="0"/>
        <w:adjustRightInd w:val="0"/>
        <w:spacing w:after="0" w:line="360" w:lineRule="auto"/>
        <w:ind w:right="141"/>
        <w:jc w:val="center"/>
        <w:rPr>
          <w:rFonts w:ascii="Times New Roman" w:hAnsi="Times New Roman"/>
          <w:b/>
          <w:bCs/>
          <w:sz w:val="28"/>
          <w:szCs w:val="28"/>
          <w:lang w:eastAsia="ru-RU"/>
        </w:rPr>
      </w:pPr>
    </w:p>
    <w:p w:rsidR="0038301E" w:rsidRPr="000B2383" w:rsidRDefault="000B2383" w:rsidP="000B2383">
      <w:pPr>
        <w:autoSpaceDE w:val="0"/>
        <w:autoSpaceDN w:val="0"/>
        <w:adjustRightInd w:val="0"/>
        <w:spacing w:after="0" w:line="240" w:lineRule="auto"/>
        <w:ind w:right="141"/>
        <w:jc w:val="center"/>
        <w:rPr>
          <w:rFonts w:ascii="Times New Roman" w:hAnsi="Times New Roman"/>
          <w:b/>
          <w:bCs/>
          <w:sz w:val="28"/>
          <w:szCs w:val="28"/>
          <w:lang w:eastAsia="ru-RU"/>
        </w:rPr>
      </w:pPr>
      <w:r w:rsidRPr="002B659F">
        <w:rPr>
          <w:rFonts w:ascii="Times New Roman" w:hAnsi="Times New Roman"/>
          <w:b/>
          <w:bCs/>
          <w:sz w:val="28"/>
          <w:szCs w:val="28"/>
          <w:lang w:eastAsia="ru-RU"/>
        </w:rPr>
        <w:t>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w:t>
      </w:r>
    </w:p>
    <w:p w:rsidR="000B2383" w:rsidRPr="00A15EFA" w:rsidRDefault="000B2383" w:rsidP="0038301E">
      <w:pPr>
        <w:autoSpaceDE w:val="0"/>
        <w:autoSpaceDN w:val="0"/>
        <w:adjustRightInd w:val="0"/>
        <w:spacing w:after="0" w:line="240" w:lineRule="auto"/>
        <w:ind w:right="141"/>
        <w:jc w:val="both"/>
        <w:rPr>
          <w:rFonts w:ascii="Times New Roman" w:hAnsi="Times New Roman"/>
          <w:sz w:val="28"/>
          <w:szCs w:val="28"/>
          <w:lang w:eastAsia="ru-RU"/>
        </w:rPr>
      </w:pPr>
    </w:p>
    <w:p w:rsidR="000B2383" w:rsidRPr="00A15EFA" w:rsidRDefault="0038301E" w:rsidP="000B2383">
      <w:pPr>
        <w:autoSpaceDE w:val="0"/>
        <w:autoSpaceDN w:val="0"/>
        <w:adjustRightInd w:val="0"/>
        <w:spacing w:after="0" w:line="360" w:lineRule="auto"/>
        <w:ind w:right="141" w:firstLine="709"/>
        <w:jc w:val="both"/>
        <w:rPr>
          <w:rFonts w:ascii="Times New Roman" w:hAnsi="Times New Roman"/>
          <w:b/>
          <w:bCs/>
          <w:sz w:val="28"/>
          <w:szCs w:val="28"/>
          <w:lang w:eastAsia="ru-RU"/>
        </w:rPr>
      </w:pPr>
      <w:r w:rsidRPr="00A15EFA">
        <w:rPr>
          <w:rFonts w:ascii="Times New Roman" w:hAnsi="Times New Roman"/>
          <w:b/>
          <w:bCs/>
          <w:sz w:val="28"/>
          <w:szCs w:val="28"/>
          <w:lang w:eastAsia="ru-RU"/>
        </w:rPr>
        <w:t>Статья 1</w:t>
      </w:r>
    </w:p>
    <w:p w:rsidR="00C85A43" w:rsidRDefault="00C85A43"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Внести в часть вторую Налогового кодекса Российской Федерации</w:t>
      </w:r>
      <w:r>
        <w:rPr>
          <w:rFonts w:ascii="Times New Roman" w:hAnsi="Times New Roman"/>
          <w:sz w:val="28"/>
          <w:szCs w:val="28"/>
          <w:lang w:eastAsia="ru-RU"/>
        </w:rPr>
        <w:t xml:space="preserve"> </w:t>
      </w:r>
      <w:r w:rsidRPr="00A15EFA">
        <w:rPr>
          <w:rFonts w:ascii="Times New Roman" w:hAnsi="Times New Roman"/>
          <w:sz w:val="28"/>
          <w:szCs w:val="28"/>
          <w:lang w:eastAsia="ru-RU"/>
        </w:rPr>
        <w:t>следующие изменения:</w:t>
      </w:r>
    </w:p>
    <w:p w:rsidR="000B2383" w:rsidRDefault="000B2383"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1) в статье 149:</w:t>
      </w:r>
    </w:p>
    <w:p w:rsidR="000B2383" w:rsidRPr="00286D1F" w:rsidRDefault="000B2383"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 xml:space="preserve">а) подпункт 26 пункта 2 </w:t>
      </w:r>
      <w:r w:rsidR="00286D1F">
        <w:rPr>
          <w:rFonts w:ascii="Times New Roman" w:hAnsi="Times New Roman"/>
          <w:sz w:val="28"/>
          <w:szCs w:val="28"/>
          <w:lang w:eastAsia="ru-RU"/>
        </w:rPr>
        <w:t>исключить;</w:t>
      </w:r>
    </w:p>
    <w:p w:rsidR="003D399D" w:rsidRDefault="0052165C"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б) пункт 3 дополнить подпунктом</w:t>
      </w:r>
      <w:r w:rsidR="003D399D">
        <w:rPr>
          <w:rFonts w:ascii="Times New Roman" w:hAnsi="Times New Roman"/>
          <w:sz w:val="28"/>
          <w:szCs w:val="28"/>
          <w:lang w:eastAsia="ru-RU"/>
        </w:rPr>
        <w:t xml:space="preserve"> 36 следующего содержания:</w:t>
      </w:r>
    </w:p>
    <w:p w:rsidR="0052165C" w:rsidRDefault="003D399D"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 xml:space="preserve">«36) реализация </w:t>
      </w:r>
      <w:r w:rsidR="00461E49" w:rsidRPr="00461E49">
        <w:rPr>
          <w:rFonts w:ascii="Times New Roman" w:hAnsi="Times New Roman"/>
          <w:sz w:val="28"/>
          <w:szCs w:val="28"/>
          <w:lang w:eastAsia="ru-RU"/>
        </w:rPr>
        <w:t>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прав на использование указанных результатов интеллектуальной деятельности на основании лицензионного договора</w:t>
      </w:r>
      <w:r w:rsidR="00397F81">
        <w:rPr>
          <w:rFonts w:ascii="Times New Roman" w:hAnsi="Times New Roman"/>
          <w:sz w:val="28"/>
          <w:szCs w:val="28"/>
          <w:lang w:eastAsia="ru-RU"/>
        </w:rPr>
        <w:t xml:space="preserve">, а также оказание услуг (выполнение работ) по разработке программ для </w:t>
      </w:r>
      <w:r w:rsidR="00CB5043">
        <w:rPr>
          <w:rFonts w:ascii="Times New Roman" w:hAnsi="Times New Roman"/>
          <w:sz w:val="28"/>
          <w:szCs w:val="28"/>
          <w:lang w:eastAsia="ru-RU"/>
        </w:rPr>
        <w:t>электронных вычислительных машин</w:t>
      </w:r>
      <w:r w:rsidR="00397F81">
        <w:rPr>
          <w:rFonts w:ascii="Times New Roman" w:hAnsi="Times New Roman"/>
          <w:sz w:val="28"/>
          <w:szCs w:val="28"/>
          <w:lang w:eastAsia="ru-RU"/>
        </w:rPr>
        <w:t xml:space="preserve"> и баз данных</w:t>
      </w:r>
      <w:r w:rsidR="00F82CFE">
        <w:rPr>
          <w:rFonts w:ascii="Times New Roman" w:hAnsi="Times New Roman"/>
          <w:sz w:val="28"/>
          <w:szCs w:val="28"/>
          <w:lang w:eastAsia="ru-RU"/>
        </w:rPr>
        <w:t>,</w:t>
      </w:r>
      <w:r w:rsidR="00397F81">
        <w:rPr>
          <w:rFonts w:ascii="Times New Roman" w:hAnsi="Times New Roman"/>
          <w:sz w:val="28"/>
          <w:szCs w:val="28"/>
          <w:lang w:eastAsia="ru-RU"/>
        </w:rPr>
        <w:t xml:space="preserve"> программных средств и информационных продуктов вычислительной техники, их адаптации и модификации</w:t>
      </w:r>
      <w:r>
        <w:rPr>
          <w:rFonts w:ascii="Times New Roman" w:hAnsi="Times New Roman"/>
          <w:sz w:val="28"/>
          <w:szCs w:val="28"/>
          <w:lang w:eastAsia="ru-RU"/>
        </w:rPr>
        <w:t>.»</w:t>
      </w:r>
    </w:p>
    <w:p w:rsidR="00476452" w:rsidRPr="00476452" w:rsidRDefault="00476452" w:rsidP="00476452">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476452">
        <w:rPr>
          <w:rFonts w:ascii="Times New Roman" w:hAnsi="Times New Roman"/>
          <w:sz w:val="28"/>
          <w:szCs w:val="28"/>
          <w:lang w:eastAsia="ru-RU"/>
        </w:rPr>
        <w:t>Действие настоящего подпункта распространяется на операции по предоставлению доступа к программам для электронных вычислительных машин и базам данных, программным средствам и информационным продуктам вычислительной техники.</w:t>
      </w:r>
    </w:p>
    <w:p w:rsidR="00476452" w:rsidRDefault="00476452" w:rsidP="00476452">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476452">
        <w:rPr>
          <w:rFonts w:ascii="Times New Roman" w:hAnsi="Times New Roman"/>
          <w:sz w:val="28"/>
          <w:szCs w:val="28"/>
          <w:lang w:eastAsia="ru-RU"/>
        </w:rPr>
        <w:t xml:space="preserve">Под представлением доступа к программам для электронных </w:t>
      </w:r>
      <w:r w:rsidRPr="00476452">
        <w:rPr>
          <w:rFonts w:ascii="Times New Roman" w:hAnsi="Times New Roman"/>
          <w:sz w:val="28"/>
          <w:szCs w:val="28"/>
          <w:lang w:eastAsia="ru-RU"/>
        </w:rPr>
        <w:lastRenderedPageBreak/>
        <w:t>вычислительных машин и базам данных, программным средствам и информационным продуктам вычислительной техники понимается размещение правообладателем программ для электронных вычислительных машин (серверная часть программного обеспечения и (или) базы данных) на собственных или арендованных электронных вычислительных машинах и обеспечение возможности использовать через сеть Интернет это программное обеспечение и (или) базу данных по назначению без передачи экземпляра (серверной части) такого программного обеспечения и (или) базы данных.</w:t>
      </w:r>
    </w:p>
    <w:p w:rsidR="008A5876" w:rsidRDefault="000B2383"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2</w:t>
      </w:r>
      <w:r w:rsidR="00560D12">
        <w:rPr>
          <w:rFonts w:ascii="Times New Roman" w:hAnsi="Times New Roman"/>
          <w:sz w:val="28"/>
          <w:szCs w:val="28"/>
          <w:lang w:eastAsia="ru-RU"/>
        </w:rPr>
        <w:t xml:space="preserve">) </w:t>
      </w:r>
      <w:r w:rsidR="008A5876">
        <w:rPr>
          <w:rFonts w:ascii="Times New Roman" w:hAnsi="Times New Roman"/>
          <w:sz w:val="28"/>
          <w:szCs w:val="28"/>
          <w:lang w:eastAsia="ru-RU"/>
        </w:rPr>
        <w:t>в статье 170:</w:t>
      </w:r>
    </w:p>
    <w:p w:rsidR="008A5876" w:rsidRDefault="00B309AC"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4B619D">
        <w:rPr>
          <w:rFonts w:ascii="Times New Roman" w:hAnsi="Times New Roman"/>
          <w:sz w:val="28"/>
          <w:szCs w:val="28"/>
          <w:lang w:eastAsia="ru-RU"/>
        </w:rPr>
        <w:t>а) подпункт 2 пункта 2 и</w:t>
      </w:r>
      <w:r w:rsidR="008A5876">
        <w:rPr>
          <w:rFonts w:ascii="Times New Roman" w:hAnsi="Times New Roman"/>
          <w:sz w:val="28"/>
          <w:szCs w:val="28"/>
          <w:lang w:eastAsia="ru-RU"/>
        </w:rPr>
        <w:t xml:space="preserve">зложить в следующей редакции:  </w:t>
      </w:r>
    </w:p>
    <w:p w:rsidR="008A5876" w:rsidRDefault="00B309AC"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4B619D">
        <w:rPr>
          <w:rFonts w:ascii="Times New Roman" w:hAnsi="Times New Roman"/>
          <w:sz w:val="28"/>
          <w:szCs w:val="28"/>
          <w:lang w:eastAsia="ru-RU"/>
        </w:rPr>
        <w:t>«2) приобретения (ввоза) товаров (работ, услуг), в том числе основных средств и нематериальных активов, используемых для операций по производству и (или) реализации товаров (работ, услуг), местом реализации которых не признается территория Российской Федерации, за исключением товаров (работ, услуг), в том числе основных средств и нематериальных активов, используемых для операций по оказанию услуг</w:t>
      </w:r>
      <w:r w:rsidR="00B87E5C">
        <w:rPr>
          <w:rFonts w:ascii="Times New Roman" w:hAnsi="Times New Roman"/>
          <w:sz w:val="28"/>
          <w:szCs w:val="28"/>
          <w:lang w:eastAsia="ru-RU"/>
        </w:rPr>
        <w:t xml:space="preserve"> в электронной форме</w:t>
      </w:r>
      <w:r w:rsidRPr="004B619D">
        <w:rPr>
          <w:rFonts w:ascii="Times New Roman" w:hAnsi="Times New Roman"/>
          <w:sz w:val="28"/>
          <w:szCs w:val="28"/>
          <w:lang w:eastAsia="ru-RU"/>
        </w:rPr>
        <w:t>, указанных в пункте 1 статьи 174.2 настоящего Кодекса</w:t>
      </w:r>
      <w:r w:rsidR="00B87E5C">
        <w:rPr>
          <w:rFonts w:ascii="Times New Roman" w:hAnsi="Times New Roman"/>
          <w:sz w:val="28"/>
          <w:szCs w:val="28"/>
          <w:lang w:eastAsia="ru-RU"/>
        </w:rPr>
        <w:t xml:space="preserve">, а также </w:t>
      </w:r>
      <w:r w:rsidR="006C638B">
        <w:rPr>
          <w:rFonts w:ascii="Times New Roman" w:hAnsi="Times New Roman"/>
          <w:sz w:val="28"/>
          <w:szCs w:val="28"/>
          <w:lang w:eastAsia="ru-RU"/>
        </w:rPr>
        <w:t xml:space="preserve">оказанию услуг (выполнению работ) по разработке программ для </w:t>
      </w:r>
      <w:r w:rsidR="00CB5043">
        <w:rPr>
          <w:rFonts w:ascii="Times New Roman" w:hAnsi="Times New Roman"/>
          <w:sz w:val="28"/>
          <w:szCs w:val="28"/>
          <w:lang w:eastAsia="ru-RU"/>
        </w:rPr>
        <w:t>электронных вычислительных машин</w:t>
      </w:r>
      <w:r w:rsidR="006C638B">
        <w:rPr>
          <w:rFonts w:ascii="Times New Roman" w:hAnsi="Times New Roman"/>
          <w:sz w:val="28"/>
          <w:szCs w:val="28"/>
          <w:lang w:eastAsia="ru-RU"/>
        </w:rPr>
        <w:t xml:space="preserve"> и баз данных (программных средств и информационных продуктов вычислительной техники), их адаптации</w:t>
      </w:r>
      <w:r w:rsidR="00077F3B">
        <w:rPr>
          <w:rFonts w:ascii="Times New Roman" w:hAnsi="Times New Roman"/>
          <w:sz w:val="28"/>
          <w:szCs w:val="28"/>
          <w:lang w:eastAsia="ru-RU"/>
        </w:rPr>
        <w:t xml:space="preserve"> и модификации</w:t>
      </w:r>
      <w:r w:rsidRPr="004B619D">
        <w:rPr>
          <w:rFonts w:ascii="Times New Roman" w:hAnsi="Times New Roman"/>
          <w:sz w:val="28"/>
          <w:szCs w:val="28"/>
          <w:lang w:eastAsia="ru-RU"/>
        </w:rPr>
        <w:t>;»;</w:t>
      </w:r>
    </w:p>
    <w:p w:rsidR="008A5876" w:rsidRDefault="00B309AC"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B309AC">
        <w:rPr>
          <w:rFonts w:ascii="Times New Roman" w:hAnsi="Times New Roman"/>
          <w:sz w:val="28"/>
          <w:szCs w:val="28"/>
          <w:lang w:eastAsia="ru-RU"/>
        </w:rPr>
        <w:t>б) абзацы третий и четвертый пункта 4 изложить в следую</w:t>
      </w:r>
      <w:r w:rsidR="008A5876">
        <w:rPr>
          <w:rFonts w:ascii="Times New Roman" w:hAnsi="Times New Roman"/>
          <w:sz w:val="28"/>
          <w:szCs w:val="28"/>
          <w:lang w:eastAsia="ru-RU"/>
        </w:rPr>
        <w:t>щей редакции:</w:t>
      </w:r>
    </w:p>
    <w:p w:rsidR="00014A9F" w:rsidRDefault="00B309AC"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B309AC">
        <w:rPr>
          <w:rFonts w:ascii="Times New Roman" w:hAnsi="Times New Roman"/>
          <w:sz w:val="28"/>
          <w:szCs w:val="28"/>
          <w:lang w:eastAsia="ru-RU"/>
        </w:rPr>
        <w:t>«принимаются к вычету в соответствии со статьей 172 настоящего Кодекса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налогом на добавленную стоимость,  а также для осуществления операций по оказанию услуг</w:t>
      </w:r>
      <w:r w:rsidR="006F2641">
        <w:rPr>
          <w:rFonts w:ascii="Times New Roman" w:hAnsi="Times New Roman"/>
          <w:sz w:val="28"/>
          <w:szCs w:val="28"/>
          <w:lang w:eastAsia="ru-RU"/>
        </w:rPr>
        <w:t xml:space="preserve"> в электронной форме</w:t>
      </w:r>
      <w:r w:rsidRPr="00B309AC">
        <w:rPr>
          <w:rFonts w:ascii="Times New Roman" w:hAnsi="Times New Roman"/>
          <w:sz w:val="28"/>
          <w:szCs w:val="28"/>
          <w:lang w:eastAsia="ru-RU"/>
        </w:rPr>
        <w:t>, указанных в пункте 1 статьи 174.2 настоящего Кодекса,</w:t>
      </w:r>
      <w:r w:rsidR="006F2641">
        <w:rPr>
          <w:rFonts w:ascii="Times New Roman" w:hAnsi="Times New Roman"/>
          <w:sz w:val="28"/>
          <w:szCs w:val="28"/>
          <w:lang w:eastAsia="ru-RU"/>
        </w:rPr>
        <w:t xml:space="preserve"> и </w:t>
      </w:r>
      <w:r w:rsidR="003E1664">
        <w:rPr>
          <w:rFonts w:ascii="Times New Roman" w:hAnsi="Times New Roman"/>
          <w:sz w:val="28"/>
          <w:szCs w:val="28"/>
          <w:lang w:eastAsia="ru-RU"/>
        </w:rPr>
        <w:t xml:space="preserve">оказанию услуг </w:t>
      </w:r>
      <w:r w:rsidR="003E1664">
        <w:rPr>
          <w:rFonts w:ascii="Times New Roman" w:hAnsi="Times New Roman"/>
          <w:sz w:val="28"/>
          <w:szCs w:val="28"/>
          <w:lang w:eastAsia="ru-RU"/>
        </w:rPr>
        <w:lastRenderedPageBreak/>
        <w:t xml:space="preserve">(выполнению работ) по разработке программ для </w:t>
      </w:r>
      <w:r w:rsidR="00CB5043">
        <w:rPr>
          <w:rFonts w:ascii="Times New Roman" w:hAnsi="Times New Roman"/>
          <w:sz w:val="28"/>
          <w:szCs w:val="28"/>
          <w:lang w:eastAsia="ru-RU"/>
        </w:rPr>
        <w:t>электронных вычислительных машин</w:t>
      </w:r>
      <w:r w:rsidR="003E1664">
        <w:rPr>
          <w:rFonts w:ascii="Times New Roman" w:hAnsi="Times New Roman"/>
          <w:sz w:val="28"/>
          <w:szCs w:val="28"/>
          <w:lang w:eastAsia="ru-RU"/>
        </w:rPr>
        <w:t xml:space="preserve"> и баз данных (программных средств и информационных продуктов вычислительной техники), их адаптации и модификации</w:t>
      </w:r>
      <w:r w:rsidR="006F2641">
        <w:rPr>
          <w:rFonts w:ascii="Times New Roman" w:hAnsi="Times New Roman"/>
          <w:sz w:val="28"/>
          <w:szCs w:val="28"/>
          <w:lang w:eastAsia="ru-RU"/>
        </w:rPr>
        <w:t xml:space="preserve">, </w:t>
      </w:r>
      <w:r w:rsidRPr="00B309AC">
        <w:rPr>
          <w:rFonts w:ascii="Times New Roman" w:hAnsi="Times New Roman"/>
          <w:sz w:val="28"/>
          <w:szCs w:val="28"/>
          <w:lang w:eastAsia="ru-RU"/>
        </w:rPr>
        <w:t>местом реализации которых не признается те</w:t>
      </w:r>
      <w:r w:rsidR="00014A9F">
        <w:rPr>
          <w:rFonts w:ascii="Times New Roman" w:hAnsi="Times New Roman"/>
          <w:sz w:val="28"/>
          <w:szCs w:val="28"/>
          <w:lang w:eastAsia="ru-RU"/>
        </w:rPr>
        <w:t>рритория Российской Федерации;</w:t>
      </w:r>
    </w:p>
    <w:p w:rsidR="00E369E0" w:rsidRDefault="00183E42"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 xml:space="preserve">учитываются в их стоимости либо </w:t>
      </w:r>
      <w:r w:rsidR="00B309AC" w:rsidRPr="006812A5">
        <w:rPr>
          <w:rFonts w:ascii="Times New Roman" w:hAnsi="Times New Roman"/>
          <w:sz w:val="28"/>
          <w:szCs w:val="28"/>
          <w:lang w:eastAsia="ru-RU"/>
        </w:rPr>
        <w:t>принимаются</w:t>
      </w:r>
      <w:r w:rsidR="00B309AC" w:rsidRPr="00B309AC">
        <w:rPr>
          <w:rFonts w:ascii="Times New Roman" w:hAnsi="Times New Roman"/>
          <w:sz w:val="28"/>
          <w:szCs w:val="28"/>
          <w:lang w:eastAsia="ru-RU"/>
        </w:rPr>
        <w:t xml:space="preserve"> к вычету в той пропорции, в которой они используются для производства и (или) реализации товаров (работ, услуг), имущественных прав, операции по реализации которых</w:t>
      </w:r>
      <w:r>
        <w:rPr>
          <w:rFonts w:ascii="Times New Roman" w:hAnsi="Times New Roman"/>
          <w:sz w:val="28"/>
          <w:szCs w:val="28"/>
          <w:lang w:eastAsia="ru-RU"/>
        </w:rPr>
        <w:t xml:space="preserve"> не</w:t>
      </w:r>
      <w:r w:rsidR="00B309AC" w:rsidRPr="00B309AC">
        <w:rPr>
          <w:rFonts w:ascii="Times New Roman" w:hAnsi="Times New Roman"/>
          <w:sz w:val="28"/>
          <w:szCs w:val="28"/>
          <w:lang w:eastAsia="ru-RU"/>
        </w:rPr>
        <w:t xml:space="preserve"> подлежат налогообложению</w:t>
      </w:r>
      <w:r>
        <w:rPr>
          <w:rFonts w:ascii="Times New Roman" w:hAnsi="Times New Roman"/>
          <w:sz w:val="28"/>
          <w:szCs w:val="28"/>
          <w:lang w:eastAsia="ru-RU"/>
        </w:rPr>
        <w:t xml:space="preserve"> (освобождены от налогообложения) либо подлежат налогообложению,</w:t>
      </w:r>
      <w:r w:rsidR="00D62602">
        <w:rPr>
          <w:rFonts w:ascii="Times New Roman" w:hAnsi="Times New Roman"/>
          <w:sz w:val="28"/>
          <w:szCs w:val="28"/>
          <w:lang w:eastAsia="ru-RU"/>
        </w:rPr>
        <w:t xml:space="preserve"> </w:t>
      </w:r>
      <w:r w:rsidR="00B309AC" w:rsidRPr="00B309AC">
        <w:rPr>
          <w:rFonts w:ascii="Times New Roman" w:hAnsi="Times New Roman"/>
          <w:sz w:val="28"/>
          <w:szCs w:val="28"/>
          <w:lang w:eastAsia="ru-RU"/>
        </w:rPr>
        <w:t>а также для осуществления операций по оказанию услуг, указанных в пункте 1 статьи 174.2 настоящего Кодекса,</w:t>
      </w:r>
      <w:r>
        <w:rPr>
          <w:rFonts w:ascii="Times New Roman" w:hAnsi="Times New Roman"/>
          <w:sz w:val="28"/>
          <w:szCs w:val="28"/>
          <w:lang w:eastAsia="ru-RU"/>
        </w:rPr>
        <w:t xml:space="preserve"> и оказанию услуг (выполнению работ) по разработке программ для </w:t>
      </w:r>
      <w:r w:rsidR="0092152F">
        <w:rPr>
          <w:rFonts w:ascii="Times New Roman" w:hAnsi="Times New Roman"/>
          <w:sz w:val="28"/>
          <w:szCs w:val="28"/>
          <w:lang w:eastAsia="ru-RU"/>
        </w:rPr>
        <w:t>электронных вычислительных машин</w:t>
      </w:r>
      <w:r>
        <w:rPr>
          <w:rFonts w:ascii="Times New Roman" w:hAnsi="Times New Roman"/>
          <w:sz w:val="28"/>
          <w:szCs w:val="28"/>
          <w:lang w:eastAsia="ru-RU"/>
        </w:rPr>
        <w:t xml:space="preserve"> и баз данных (программных средств и информационных продуктов вычислительной техники), их адаптации и модификации,</w:t>
      </w:r>
      <w:r w:rsidR="00B309AC" w:rsidRPr="00B309AC">
        <w:rPr>
          <w:rFonts w:ascii="Times New Roman" w:hAnsi="Times New Roman"/>
          <w:sz w:val="28"/>
          <w:szCs w:val="28"/>
          <w:lang w:eastAsia="ru-RU"/>
        </w:rPr>
        <w:t xml:space="preserve"> местом реализации которых не признается территория Российской Федерации, - по товарам (работам, услугам), в том числе основным средствам и нематериальным активам, имущественным правам, используемым для осуществления как</w:t>
      </w:r>
      <w:r>
        <w:rPr>
          <w:rFonts w:ascii="Times New Roman" w:hAnsi="Times New Roman"/>
          <w:sz w:val="28"/>
          <w:szCs w:val="28"/>
          <w:lang w:eastAsia="ru-RU"/>
        </w:rPr>
        <w:t xml:space="preserve"> не подлежащих налогообложению (освобожденных от налогообложения) операций, так и операций,</w:t>
      </w:r>
      <w:r w:rsidR="00B309AC" w:rsidRPr="00B309AC">
        <w:rPr>
          <w:rFonts w:ascii="Times New Roman" w:hAnsi="Times New Roman"/>
          <w:sz w:val="28"/>
          <w:szCs w:val="28"/>
          <w:lang w:eastAsia="ru-RU"/>
        </w:rPr>
        <w:t xml:space="preserve"> облагаемых налогом,  а также для осуществления операций по оказанию услуг, указанных в пункте 1 статьи 174.2 настоящего Кодекса,</w:t>
      </w:r>
      <w:r>
        <w:rPr>
          <w:rFonts w:ascii="Times New Roman" w:hAnsi="Times New Roman"/>
          <w:sz w:val="28"/>
          <w:szCs w:val="28"/>
          <w:lang w:eastAsia="ru-RU"/>
        </w:rPr>
        <w:t xml:space="preserve"> и оказанию услуг (выполнению работ) по разработке программ для </w:t>
      </w:r>
      <w:r w:rsidR="0092152F">
        <w:rPr>
          <w:rFonts w:ascii="Times New Roman" w:hAnsi="Times New Roman"/>
          <w:sz w:val="28"/>
          <w:szCs w:val="28"/>
          <w:lang w:eastAsia="ru-RU"/>
        </w:rPr>
        <w:t>электронных вычислительных машин</w:t>
      </w:r>
      <w:r>
        <w:rPr>
          <w:rFonts w:ascii="Times New Roman" w:hAnsi="Times New Roman"/>
          <w:sz w:val="28"/>
          <w:szCs w:val="28"/>
          <w:lang w:eastAsia="ru-RU"/>
        </w:rPr>
        <w:t xml:space="preserve"> и баз данных (программных средств и информационных продуктов вычислительной техники), их адаптации и модификации,</w:t>
      </w:r>
      <w:r w:rsidR="00B309AC" w:rsidRPr="00B309AC">
        <w:rPr>
          <w:rFonts w:ascii="Times New Roman" w:hAnsi="Times New Roman"/>
          <w:sz w:val="28"/>
          <w:szCs w:val="28"/>
          <w:lang w:eastAsia="ru-RU"/>
        </w:rPr>
        <w:t xml:space="preserve">  местом реализации которых не признается территория Российской Федерации,  в порядке, установленном принятой налогоплательщиком учетной политикой для целей налогообложения, и с учетом особенностей, установленных пунктом 4.1 настоящей статьи.»;</w:t>
      </w:r>
    </w:p>
    <w:p w:rsidR="00E369E0" w:rsidRDefault="00A1326A"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lastRenderedPageBreak/>
        <w:t>в) подпункт 1 пункта 4.1 и</w:t>
      </w:r>
      <w:r w:rsidR="00E369E0">
        <w:rPr>
          <w:rFonts w:ascii="Times New Roman" w:hAnsi="Times New Roman"/>
          <w:sz w:val="28"/>
          <w:szCs w:val="28"/>
          <w:lang w:eastAsia="ru-RU"/>
        </w:rPr>
        <w:t>зложить в следующей редакции:</w:t>
      </w:r>
    </w:p>
    <w:p w:rsidR="00E369E0" w:rsidRDefault="00A1326A"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«1) по основным средствам и нематериальным активам, принимаемым к учету в первом или во втором месяце квартала, налогоплательщик вправе определять пропорцию исходя из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w:t>
      </w:r>
      <w:r w:rsidR="00A858DB">
        <w:rPr>
          <w:rFonts w:ascii="Times New Roman" w:hAnsi="Times New Roman"/>
          <w:sz w:val="28"/>
          <w:szCs w:val="28"/>
          <w:lang w:eastAsia="ru-RU"/>
        </w:rPr>
        <w:t xml:space="preserve"> освобождены от налогообложения,</w:t>
      </w:r>
      <w:r w:rsidRPr="00A15EFA">
        <w:rPr>
          <w:rFonts w:ascii="Times New Roman" w:hAnsi="Times New Roman"/>
          <w:sz w:val="28"/>
          <w:szCs w:val="28"/>
          <w:lang w:eastAsia="ru-RU"/>
        </w:rPr>
        <w:t xml:space="preserve"> подлежат налогообложению,  а также операций по оказанию услуг, указанных в пункте 1 статьи 174.2 настоящего Кодекса,</w:t>
      </w:r>
      <w:r w:rsidR="00A858DB">
        <w:rPr>
          <w:rFonts w:ascii="Times New Roman" w:hAnsi="Times New Roman"/>
          <w:sz w:val="28"/>
          <w:szCs w:val="28"/>
          <w:lang w:eastAsia="ru-RU"/>
        </w:rPr>
        <w:t xml:space="preserve"> и оказанию услуг (выполнению работ) по разработке программ для </w:t>
      </w:r>
      <w:r w:rsidR="0092152F">
        <w:rPr>
          <w:rFonts w:ascii="Times New Roman" w:hAnsi="Times New Roman"/>
          <w:sz w:val="28"/>
          <w:szCs w:val="28"/>
          <w:lang w:eastAsia="ru-RU"/>
        </w:rPr>
        <w:t>электронных вычислительных машин</w:t>
      </w:r>
      <w:r w:rsidR="00A858DB">
        <w:rPr>
          <w:rFonts w:ascii="Times New Roman" w:hAnsi="Times New Roman"/>
          <w:sz w:val="28"/>
          <w:szCs w:val="28"/>
          <w:lang w:eastAsia="ru-RU"/>
        </w:rPr>
        <w:t xml:space="preserve"> и баз данных (программных средств и информационных продуктов вычислительной техники), их адаптации и модификации,</w:t>
      </w:r>
      <w:r w:rsidRPr="00A15EFA">
        <w:rPr>
          <w:rFonts w:ascii="Times New Roman" w:hAnsi="Times New Roman"/>
          <w:sz w:val="28"/>
          <w:szCs w:val="28"/>
          <w:lang w:eastAsia="ru-RU"/>
        </w:rPr>
        <w:t xml:space="preserve"> местом реализации которых не признается территория Российской Федерации, в общей стоимости отгруженных за месяц товаров (выполненных работ, оказанных услуг), переданных имущественных прав;»;</w:t>
      </w:r>
    </w:p>
    <w:p w:rsidR="00E369E0" w:rsidRDefault="003D399D" w:rsidP="00F427DA">
      <w:pPr>
        <w:widowControl w:val="0"/>
        <w:tabs>
          <w:tab w:val="left" w:pos="3828"/>
          <w:tab w:val="left" w:pos="4111"/>
        </w:tabs>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3</w:t>
      </w:r>
      <w:r w:rsidR="00E369E0">
        <w:rPr>
          <w:rFonts w:ascii="Times New Roman" w:hAnsi="Times New Roman"/>
          <w:sz w:val="28"/>
          <w:szCs w:val="28"/>
          <w:lang w:eastAsia="ru-RU"/>
        </w:rPr>
        <w:t>) в статье 171:</w:t>
      </w:r>
    </w:p>
    <w:p w:rsidR="00F51696" w:rsidRPr="00A15EFA" w:rsidRDefault="00F51696"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а) в пункте 1 после слов «налоговые вычеты» дополнить словами «, если иное не установлено настоящей главой.»;</w:t>
      </w:r>
    </w:p>
    <w:p w:rsidR="00E369E0" w:rsidRDefault="00E369E0"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б) в пункте 2:</w:t>
      </w:r>
    </w:p>
    <w:p w:rsidR="00E369E0" w:rsidRDefault="00F51696"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после слов «вычетам подлежат» дополнить словами «, если иное не установлено статьей 174.2 настоящего Кодекса,»;</w:t>
      </w:r>
    </w:p>
    <w:p w:rsidR="00E369E0" w:rsidRDefault="00F51696"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дополнить подп</w:t>
      </w:r>
      <w:r w:rsidR="00E369E0">
        <w:rPr>
          <w:rFonts w:ascii="Times New Roman" w:hAnsi="Times New Roman"/>
          <w:sz w:val="28"/>
          <w:szCs w:val="28"/>
          <w:lang w:eastAsia="ru-RU"/>
        </w:rPr>
        <w:t>унктом 3 следующего содержания:</w:t>
      </w:r>
    </w:p>
    <w:p w:rsidR="00E369E0" w:rsidRDefault="00F51696"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«3) товаров (работ, услуг), а также имущественных прав, приобретаемых для осуществления операций по оказанию услуг</w:t>
      </w:r>
      <w:r w:rsidR="007245FD">
        <w:rPr>
          <w:rFonts w:ascii="Times New Roman" w:hAnsi="Times New Roman"/>
          <w:sz w:val="28"/>
          <w:szCs w:val="28"/>
          <w:lang w:eastAsia="ru-RU"/>
        </w:rPr>
        <w:t xml:space="preserve"> в электронной форме</w:t>
      </w:r>
      <w:r w:rsidRPr="00A15EFA">
        <w:rPr>
          <w:rFonts w:ascii="Times New Roman" w:hAnsi="Times New Roman"/>
          <w:sz w:val="28"/>
          <w:szCs w:val="28"/>
          <w:lang w:eastAsia="ru-RU"/>
        </w:rPr>
        <w:t>, указанных в пункте 1 статьи 174.2 настоящего Кодекса,</w:t>
      </w:r>
      <w:r w:rsidR="007245FD">
        <w:rPr>
          <w:rFonts w:ascii="Times New Roman" w:hAnsi="Times New Roman"/>
          <w:sz w:val="28"/>
          <w:szCs w:val="28"/>
          <w:lang w:eastAsia="ru-RU"/>
        </w:rPr>
        <w:t xml:space="preserve"> </w:t>
      </w:r>
      <w:r w:rsidR="00DA5054">
        <w:rPr>
          <w:rFonts w:ascii="Times New Roman" w:hAnsi="Times New Roman"/>
          <w:sz w:val="28"/>
          <w:szCs w:val="28"/>
          <w:lang w:eastAsia="ru-RU"/>
        </w:rPr>
        <w:t>и оказанию услуг (выполнению работ) по разработке программ для</w:t>
      </w:r>
      <w:r w:rsidR="0092152F">
        <w:rPr>
          <w:rFonts w:ascii="Times New Roman" w:hAnsi="Times New Roman"/>
          <w:sz w:val="28"/>
          <w:szCs w:val="28"/>
          <w:lang w:eastAsia="ru-RU"/>
        </w:rPr>
        <w:t xml:space="preserve"> электронных вычислительных машин</w:t>
      </w:r>
      <w:r w:rsidR="00DA5054">
        <w:rPr>
          <w:rFonts w:ascii="Times New Roman" w:hAnsi="Times New Roman"/>
          <w:sz w:val="28"/>
          <w:szCs w:val="28"/>
          <w:lang w:eastAsia="ru-RU"/>
        </w:rPr>
        <w:t xml:space="preserve"> и баз данных (программных средств и информационных продуктов вычислительной техники), их адаптации и модификации</w:t>
      </w:r>
      <w:r w:rsidR="007245FD">
        <w:rPr>
          <w:rFonts w:ascii="Times New Roman" w:hAnsi="Times New Roman"/>
          <w:sz w:val="28"/>
          <w:szCs w:val="28"/>
          <w:lang w:eastAsia="ru-RU"/>
        </w:rPr>
        <w:t>,</w:t>
      </w:r>
      <w:r w:rsidRPr="00A15EFA">
        <w:rPr>
          <w:rFonts w:ascii="Times New Roman" w:hAnsi="Times New Roman"/>
          <w:sz w:val="28"/>
          <w:szCs w:val="28"/>
          <w:lang w:eastAsia="ru-RU"/>
        </w:rPr>
        <w:t xml:space="preserve"> местом реализации которых не признается терр</w:t>
      </w:r>
      <w:r w:rsidR="00E369E0">
        <w:rPr>
          <w:rFonts w:ascii="Times New Roman" w:hAnsi="Times New Roman"/>
          <w:sz w:val="28"/>
          <w:szCs w:val="28"/>
          <w:lang w:eastAsia="ru-RU"/>
        </w:rPr>
        <w:t>итория Российской Федерации.».</w:t>
      </w:r>
    </w:p>
    <w:p w:rsidR="00E369E0" w:rsidRDefault="003D399D"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Pr>
          <w:rFonts w:ascii="Times New Roman" w:hAnsi="Times New Roman"/>
          <w:sz w:val="28"/>
          <w:szCs w:val="28"/>
          <w:lang w:eastAsia="ru-RU"/>
        </w:rPr>
        <w:t>4</w:t>
      </w:r>
      <w:r w:rsidR="00F51696" w:rsidRPr="00A15EFA">
        <w:rPr>
          <w:rFonts w:ascii="Times New Roman" w:hAnsi="Times New Roman"/>
          <w:sz w:val="28"/>
          <w:szCs w:val="28"/>
          <w:lang w:eastAsia="ru-RU"/>
        </w:rPr>
        <w:t>)  пункт 1 статьи 172 дополнить</w:t>
      </w:r>
      <w:r w:rsidR="00E369E0">
        <w:rPr>
          <w:rFonts w:ascii="Times New Roman" w:hAnsi="Times New Roman"/>
          <w:sz w:val="28"/>
          <w:szCs w:val="28"/>
          <w:lang w:eastAsia="ru-RU"/>
        </w:rPr>
        <w:t xml:space="preserve"> абзацем следующего содержания:</w:t>
      </w:r>
    </w:p>
    <w:p w:rsidR="00F51696" w:rsidRPr="002B659F" w:rsidRDefault="00F51696" w:rsidP="00F427DA">
      <w:pPr>
        <w:widowControl w:val="0"/>
        <w:autoSpaceDE w:val="0"/>
        <w:autoSpaceDN w:val="0"/>
        <w:adjustRightInd w:val="0"/>
        <w:spacing w:after="0" w:line="360" w:lineRule="auto"/>
        <w:ind w:right="141" w:firstLine="709"/>
        <w:jc w:val="both"/>
        <w:rPr>
          <w:rFonts w:ascii="Times New Roman" w:hAnsi="Times New Roman"/>
          <w:sz w:val="28"/>
          <w:szCs w:val="28"/>
          <w:lang w:eastAsia="ru-RU"/>
        </w:rPr>
      </w:pPr>
      <w:r w:rsidRPr="00A15EFA">
        <w:rPr>
          <w:rFonts w:ascii="Times New Roman" w:hAnsi="Times New Roman"/>
          <w:sz w:val="28"/>
          <w:szCs w:val="28"/>
          <w:lang w:eastAsia="ru-RU"/>
        </w:rPr>
        <w:t xml:space="preserve">«Налоговые вычеты, предусмотренные подпунктом 3 пункта 2 статьи 171 настоящего Кодекса, производятся в порядке, установленном настоящей статьей, при наличии документов, </w:t>
      </w:r>
      <w:r w:rsidR="00617CF8" w:rsidRPr="00C93C02">
        <w:rPr>
          <w:rFonts w:ascii="Times New Roman" w:hAnsi="Times New Roman"/>
          <w:sz w:val="28"/>
          <w:szCs w:val="28"/>
          <w:lang w:eastAsia="ru-RU"/>
        </w:rPr>
        <w:t>предусмотренных пунктом 4 статьи 148 настоящего Кодекса</w:t>
      </w:r>
      <w:r w:rsidRPr="00A15EFA">
        <w:rPr>
          <w:rFonts w:ascii="Times New Roman" w:hAnsi="Times New Roman"/>
          <w:sz w:val="28"/>
          <w:szCs w:val="28"/>
          <w:lang w:eastAsia="ru-RU"/>
        </w:rPr>
        <w:t xml:space="preserve">, а </w:t>
      </w:r>
      <w:r w:rsidRPr="002B659F">
        <w:rPr>
          <w:rFonts w:ascii="Times New Roman" w:hAnsi="Times New Roman"/>
          <w:sz w:val="28"/>
          <w:szCs w:val="28"/>
          <w:lang w:eastAsia="ru-RU"/>
        </w:rPr>
        <w:t>также выписки банка (копии выписки), подтверждающей фактическое поступление выручки от осуществления указанных операций.».</w:t>
      </w:r>
    </w:p>
    <w:p w:rsidR="00C616FA" w:rsidRPr="002B659F" w:rsidRDefault="00E254DD" w:rsidP="00F427DA">
      <w:pPr>
        <w:autoSpaceDE w:val="0"/>
        <w:autoSpaceDN w:val="0"/>
        <w:adjustRightInd w:val="0"/>
        <w:spacing w:after="0" w:line="360" w:lineRule="auto"/>
        <w:ind w:right="141" w:firstLine="540"/>
        <w:jc w:val="both"/>
        <w:rPr>
          <w:rFonts w:ascii="Times New Roman" w:hAnsi="Times New Roman"/>
          <w:b/>
          <w:bCs/>
          <w:sz w:val="28"/>
          <w:szCs w:val="28"/>
          <w:lang w:eastAsia="ru-RU"/>
        </w:rPr>
      </w:pPr>
      <w:r w:rsidRPr="002B659F">
        <w:rPr>
          <w:rFonts w:ascii="Times New Roman" w:hAnsi="Times New Roman"/>
          <w:b/>
          <w:bCs/>
          <w:sz w:val="28"/>
          <w:szCs w:val="28"/>
          <w:lang w:eastAsia="ru-RU"/>
        </w:rPr>
        <w:t>Статья 2</w:t>
      </w:r>
    </w:p>
    <w:p w:rsidR="002B659F" w:rsidRDefault="003D779B" w:rsidP="00F427DA">
      <w:pPr>
        <w:autoSpaceDE w:val="0"/>
        <w:autoSpaceDN w:val="0"/>
        <w:adjustRightInd w:val="0"/>
        <w:spacing w:after="0" w:line="360" w:lineRule="auto"/>
        <w:ind w:right="141" w:firstLine="540"/>
        <w:jc w:val="both"/>
        <w:rPr>
          <w:rFonts w:ascii="Times New Roman" w:hAnsi="Times New Roman"/>
          <w:sz w:val="28"/>
          <w:szCs w:val="28"/>
          <w:lang w:eastAsia="ru-RU"/>
        </w:rPr>
      </w:pPr>
      <w:r w:rsidRPr="002B659F">
        <w:rPr>
          <w:rFonts w:ascii="Times New Roman" w:hAnsi="Times New Roman"/>
          <w:sz w:val="28"/>
          <w:szCs w:val="28"/>
          <w:lang w:eastAsia="ru-RU"/>
        </w:rPr>
        <w:t>Настоящий Федеральный закон вступает в силу с</w:t>
      </w:r>
      <w:r w:rsidR="0092152F">
        <w:rPr>
          <w:rFonts w:ascii="Times New Roman" w:hAnsi="Times New Roman"/>
          <w:sz w:val="28"/>
          <w:szCs w:val="28"/>
          <w:lang w:eastAsia="ru-RU"/>
        </w:rPr>
        <w:t xml:space="preserve"> 1 января 2019 года</w:t>
      </w:r>
      <w:r w:rsidRPr="002B659F">
        <w:rPr>
          <w:rFonts w:ascii="Times New Roman" w:hAnsi="Times New Roman"/>
          <w:sz w:val="28"/>
          <w:szCs w:val="28"/>
          <w:lang w:eastAsia="ru-RU"/>
        </w:rPr>
        <w:t>.</w:t>
      </w:r>
      <w:r w:rsidRPr="00A15EFA">
        <w:rPr>
          <w:rFonts w:ascii="Times New Roman" w:hAnsi="Times New Roman"/>
          <w:sz w:val="28"/>
          <w:szCs w:val="28"/>
          <w:lang w:eastAsia="ru-RU"/>
        </w:rPr>
        <w:t xml:space="preserve"> </w:t>
      </w:r>
    </w:p>
    <w:p w:rsidR="00503EF2" w:rsidRDefault="00503EF2">
      <w:pPr>
        <w:rPr>
          <w:rFonts w:ascii="Times New Roman" w:eastAsia="Calibri" w:hAnsi="Times New Roman"/>
          <w:b/>
          <w:sz w:val="28"/>
          <w:szCs w:val="28"/>
          <w:lang w:eastAsia="ru-RU"/>
        </w:rPr>
      </w:pPr>
      <w:r>
        <w:rPr>
          <w:rFonts w:ascii="Times New Roman" w:eastAsia="Calibri" w:hAnsi="Times New Roman"/>
          <w:b/>
          <w:sz w:val="28"/>
          <w:szCs w:val="28"/>
          <w:lang w:eastAsia="ru-RU"/>
        </w:rPr>
        <w:br w:type="page"/>
      </w:r>
    </w:p>
    <w:p w:rsidR="00503EF2" w:rsidRPr="00E534C8" w:rsidRDefault="00503EF2" w:rsidP="00503EF2">
      <w:pPr>
        <w:spacing w:beforeLines="60" w:before="144" w:after="0" w:line="360" w:lineRule="auto"/>
        <w:jc w:val="center"/>
        <w:rPr>
          <w:rFonts w:ascii="Times New Roman" w:eastAsia="Calibri" w:hAnsi="Times New Roman"/>
          <w:b/>
          <w:sz w:val="28"/>
          <w:szCs w:val="28"/>
          <w:lang w:eastAsia="ru-RU"/>
        </w:rPr>
      </w:pPr>
      <w:r w:rsidRPr="00E534C8">
        <w:rPr>
          <w:rFonts w:ascii="Times New Roman" w:eastAsia="Calibri" w:hAnsi="Times New Roman"/>
          <w:b/>
          <w:sz w:val="28"/>
          <w:szCs w:val="28"/>
          <w:lang w:eastAsia="ru-RU"/>
        </w:rPr>
        <w:t>ПОЯСНИТЕЛЬНАЯ ЗАПИСКА</w:t>
      </w:r>
    </w:p>
    <w:p w:rsidR="00503EF2" w:rsidRPr="00E534C8" w:rsidRDefault="00503EF2" w:rsidP="00503EF2">
      <w:pPr>
        <w:spacing w:beforeLines="60" w:before="144" w:after="0" w:line="360" w:lineRule="auto"/>
        <w:jc w:val="center"/>
        <w:rPr>
          <w:rFonts w:ascii="Times New Roman" w:eastAsia="Calibri" w:hAnsi="Times New Roman"/>
          <w:b/>
          <w:sz w:val="28"/>
          <w:szCs w:val="28"/>
          <w:lang w:eastAsia="ru-RU"/>
        </w:rPr>
      </w:pPr>
      <w:r>
        <w:rPr>
          <w:rFonts w:ascii="Times New Roman" w:eastAsia="Calibri" w:hAnsi="Times New Roman"/>
          <w:b/>
          <w:sz w:val="28"/>
          <w:szCs w:val="28"/>
          <w:lang w:eastAsia="ru-RU"/>
        </w:rPr>
        <w:t>к проекту Федерального закона</w:t>
      </w:r>
    </w:p>
    <w:p w:rsidR="00503EF2" w:rsidRPr="00E534C8" w:rsidRDefault="00503EF2" w:rsidP="00503EF2">
      <w:pPr>
        <w:spacing w:beforeLines="60" w:before="144" w:after="0" w:line="360" w:lineRule="auto"/>
        <w:ind w:firstLine="720"/>
        <w:jc w:val="center"/>
        <w:rPr>
          <w:rFonts w:ascii="Times New Roman" w:hAnsi="Times New Roman"/>
          <w:b/>
          <w:sz w:val="28"/>
          <w:szCs w:val="28"/>
        </w:rPr>
      </w:pPr>
      <w:r w:rsidRPr="00E534C8">
        <w:rPr>
          <w:rFonts w:ascii="Times New Roman" w:hAnsi="Times New Roman"/>
          <w:b/>
          <w:sz w:val="28"/>
          <w:szCs w:val="28"/>
        </w:rPr>
        <w:t>«О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w:t>
      </w:r>
    </w:p>
    <w:p w:rsidR="00503EF2" w:rsidRPr="0032782C" w:rsidRDefault="00503EF2" w:rsidP="00503EF2">
      <w:pPr>
        <w:spacing w:after="0" w:line="240" w:lineRule="auto"/>
        <w:ind w:firstLine="851"/>
        <w:jc w:val="both"/>
        <w:rPr>
          <w:rFonts w:ascii="Times New Roman" w:hAnsi="Times New Roman"/>
          <w:sz w:val="28"/>
        </w:rPr>
      </w:pP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Проект Федерального закона «О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 (далее – законопроект) разработан в целях упорядочения регулирования правоотношений в сфере обложения НДС и повышения качества механизма стимулирования плательщиков налога, оказывающих электронные услуги и услуги по разработке программного обеспечения за пределами территории Российской Федерации, плательщиков налога, реализующих на территории Российской Федерации исключительные права́ на результаты интеллектуальной деятельности и права́ на использование таких результатов на основании лицензионного договора</w:t>
      </w:r>
      <w:r w:rsidR="00CA2D47">
        <w:rPr>
          <w:rFonts w:ascii="Times New Roman" w:hAnsi="Times New Roman"/>
          <w:sz w:val="28"/>
          <w:szCs w:val="28"/>
        </w:rPr>
        <w:t>, а также плательщиков, оказывающих услуги по разработке программ для электронных вычислительных машин и баз данных и предоставлению доступа к ним</w:t>
      </w:r>
      <w:r w:rsidRPr="00E534C8">
        <w:rPr>
          <w:rFonts w:ascii="Times New Roman" w:hAnsi="Times New Roman"/>
          <w:sz w:val="28"/>
          <w:szCs w:val="28"/>
        </w:rPr>
        <w:t>.</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Предметом законодательного регулирования являются правоотношения, возникающие в сфере обложения НДС.</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В условиях активной цифровизации мировой экономики одной из первостепенных задач для поддержания конкурентоспособности России представляется стимулирование компаний, развивающих и реализующих востребованные в мире высокотехнологичные услуги, включая электронные услуги и услуги по разработке программного обеспечения. Предлагаемые законопроектом изменения призваны содействовать установлению таких условий в части налогового регулирования процесса развития цифровой экономики и налогового стимулирования компаний, вовлеченных в данный процесс.</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Законопроект разрабатывается в соответствии с пунктом 01.01.006.004.001 Плана мероприятий по направлению «Нормативное регулирование» программы «Цифровая экономика Российской Федерации», утверждённого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18 декабря 2017 года (Протокол № 2).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Законопроектом предусматриваются изменения по двум направлениям: </w:t>
      </w:r>
    </w:p>
    <w:p w:rsidR="00503EF2"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1) Предоставление налогоплательщикам, реализующим на территории Российской Федерации исключительные права́ на результаты интеллектуальной деятельности</w:t>
      </w:r>
      <w:r w:rsidR="002E00BA">
        <w:rPr>
          <w:rFonts w:ascii="Times New Roman" w:hAnsi="Times New Roman"/>
          <w:sz w:val="28"/>
          <w:szCs w:val="28"/>
        </w:rPr>
        <w:t xml:space="preserve"> и</w:t>
      </w:r>
      <w:r w:rsidRPr="00E534C8">
        <w:rPr>
          <w:rFonts w:ascii="Times New Roman" w:hAnsi="Times New Roman"/>
          <w:sz w:val="28"/>
          <w:szCs w:val="28"/>
        </w:rPr>
        <w:t xml:space="preserve">  права́ на использование таких результатов на основании лицензионного договора,</w:t>
      </w:r>
      <w:r>
        <w:rPr>
          <w:rFonts w:ascii="Times New Roman" w:hAnsi="Times New Roman"/>
          <w:sz w:val="28"/>
          <w:szCs w:val="28"/>
        </w:rPr>
        <w:t xml:space="preserve"> </w:t>
      </w:r>
      <w:r w:rsidR="00143BC9">
        <w:rPr>
          <w:rFonts w:ascii="Times New Roman" w:hAnsi="Times New Roman"/>
          <w:sz w:val="28"/>
          <w:szCs w:val="28"/>
        </w:rPr>
        <w:t>налогоплательщикам,</w:t>
      </w:r>
      <w:r w:rsidR="003955F4">
        <w:rPr>
          <w:rFonts w:ascii="Times New Roman" w:hAnsi="Times New Roman"/>
          <w:sz w:val="28"/>
          <w:szCs w:val="28"/>
        </w:rPr>
        <w:t xml:space="preserve"> оказывающи</w:t>
      </w:r>
      <w:r w:rsidR="00143BC9">
        <w:rPr>
          <w:rFonts w:ascii="Times New Roman" w:hAnsi="Times New Roman"/>
          <w:sz w:val="28"/>
          <w:szCs w:val="28"/>
        </w:rPr>
        <w:t>м</w:t>
      </w:r>
      <w:r w:rsidR="003955F4">
        <w:rPr>
          <w:rFonts w:ascii="Times New Roman" w:hAnsi="Times New Roman"/>
          <w:sz w:val="28"/>
          <w:szCs w:val="28"/>
        </w:rPr>
        <w:t xml:space="preserve"> услуги (выполняющи</w:t>
      </w:r>
      <w:r w:rsidR="007E3CD9">
        <w:rPr>
          <w:rFonts w:ascii="Times New Roman" w:hAnsi="Times New Roman"/>
          <w:sz w:val="28"/>
          <w:szCs w:val="28"/>
        </w:rPr>
        <w:t>м</w:t>
      </w:r>
      <w:r w:rsidR="003955F4">
        <w:rPr>
          <w:rFonts w:ascii="Times New Roman" w:hAnsi="Times New Roman"/>
          <w:sz w:val="28"/>
          <w:szCs w:val="28"/>
        </w:rPr>
        <w:t xml:space="preserve"> работы) </w:t>
      </w:r>
      <w:r w:rsidR="003955F4" w:rsidRPr="003955F4">
        <w:rPr>
          <w:rFonts w:ascii="Times New Roman" w:hAnsi="Times New Roman"/>
          <w:sz w:val="28"/>
          <w:szCs w:val="28"/>
        </w:rPr>
        <w:t xml:space="preserve">по разработке программ для </w:t>
      </w:r>
      <w:r w:rsidR="00B2789E">
        <w:rPr>
          <w:rFonts w:ascii="Times New Roman" w:hAnsi="Times New Roman"/>
          <w:sz w:val="28"/>
          <w:szCs w:val="28"/>
        </w:rPr>
        <w:t>электронно-вычислительных машин</w:t>
      </w:r>
      <w:r w:rsidR="003955F4" w:rsidRPr="003955F4">
        <w:rPr>
          <w:rFonts w:ascii="Times New Roman" w:hAnsi="Times New Roman"/>
          <w:sz w:val="28"/>
          <w:szCs w:val="28"/>
        </w:rPr>
        <w:t xml:space="preserve"> и баз данных</w:t>
      </w:r>
      <w:r w:rsidR="002E00BA">
        <w:rPr>
          <w:rFonts w:ascii="Times New Roman" w:hAnsi="Times New Roman"/>
          <w:sz w:val="28"/>
          <w:szCs w:val="28"/>
        </w:rPr>
        <w:t>,</w:t>
      </w:r>
      <w:r w:rsidR="003955F4" w:rsidRPr="003955F4">
        <w:rPr>
          <w:rFonts w:ascii="Times New Roman" w:hAnsi="Times New Roman"/>
          <w:sz w:val="28"/>
          <w:szCs w:val="28"/>
        </w:rPr>
        <w:t xml:space="preserve"> программных средств и информационных продуктов вычислительной техники, их адаптации и модификации</w:t>
      </w:r>
      <w:r w:rsidR="002E00BA">
        <w:rPr>
          <w:rFonts w:ascii="Times New Roman" w:hAnsi="Times New Roman"/>
          <w:sz w:val="28"/>
          <w:szCs w:val="28"/>
        </w:rPr>
        <w:t>, а также по предоставлению доступа к таким программам</w:t>
      </w:r>
      <w:r w:rsidR="00143BC9">
        <w:rPr>
          <w:rFonts w:ascii="Times New Roman" w:hAnsi="Times New Roman"/>
          <w:sz w:val="28"/>
          <w:szCs w:val="28"/>
        </w:rPr>
        <w:t>,</w:t>
      </w:r>
      <w:r w:rsidR="003955F4">
        <w:rPr>
          <w:rFonts w:ascii="Times New Roman" w:hAnsi="Times New Roman"/>
          <w:sz w:val="28"/>
          <w:szCs w:val="28"/>
        </w:rPr>
        <w:t xml:space="preserve"> </w:t>
      </w:r>
      <w:r w:rsidRPr="00E534C8">
        <w:rPr>
          <w:rFonts w:ascii="Times New Roman" w:hAnsi="Times New Roman"/>
          <w:sz w:val="28"/>
          <w:szCs w:val="28"/>
        </w:rPr>
        <w:t>возможности отказаться от освобождения от обложения НДС.</w:t>
      </w:r>
    </w:p>
    <w:p w:rsidR="00503EF2" w:rsidRPr="00E534C8" w:rsidRDefault="00503EF2" w:rsidP="00503EF2">
      <w:pPr>
        <w:spacing w:before="60"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Pr="00E534C8">
        <w:rPr>
          <w:rFonts w:ascii="Times New Roman" w:hAnsi="Times New Roman"/>
          <w:sz w:val="28"/>
          <w:szCs w:val="28"/>
        </w:rPr>
        <w:t xml:space="preserve">Введение налогового вычета сумм НДС, предъявляемых налогоплательщику при приобретении товаров (работ, услуг), используемых для оказания электронных услуг, а также услуг по разработке программ для </w:t>
      </w:r>
      <w:r w:rsidR="0054286B">
        <w:rPr>
          <w:rFonts w:ascii="Times New Roman" w:hAnsi="Times New Roman"/>
          <w:sz w:val="28"/>
          <w:szCs w:val="28"/>
        </w:rPr>
        <w:t>электронно-вычислительных машин</w:t>
      </w:r>
      <w:r w:rsidR="0054286B" w:rsidRPr="00E534C8">
        <w:rPr>
          <w:rFonts w:ascii="Times New Roman" w:hAnsi="Times New Roman"/>
          <w:sz w:val="28"/>
          <w:szCs w:val="28"/>
        </w:rPr>
        <w:t xml:space="preserve"> </w:t>
      </w:r>
      <w:r w:rsidRPr="00E534C8">
        <w:rPr>
          <w:rFonts w:ascii="Times New Roman" w:hAnsi="Times New Roman"/>
          <w:sz w:val="28"/>
          <w:szCs w:val="28"/>
        </w:rPr>
        <w:t>и баз данных, их адаптации и модификации, местом реализации которых не признается территория Росси</w:t>
      </w:r>
      <w:r>
        <w:rPr>
          <w:rFonts w:ascii="Times New Roman" w:hAnsi="Times New Roman"/>
          <w:sz w:val="28"/>
          <w:szCs w:val="28"/>
        </w:rPr>
        <w:t>йской Федерации</w:t>
      </w:r>
      <w:r w:rsidRPr="00E534C8">
        <w:rPr>
          <w:rFonts w:ascii="Times New Roman" w:hAnsi="Times New Roman"/>
          <w:sz w:val="28"/>
          <w:szCs w:val="28"/>
        </w:rPr>
        <w:t>;</w:t>
      </w:r>
    </w:p>
    <w:p w:rsidR="00503EF2" w:rsidRPr="00B572D3" w:rsidRDefault="00503EF2" w:rsidP="00503EF2">
      <w:pPr>
        <w:spacing w:before="60" w:after="0" w:line="360" w:lineRule="auto"/>
        <w:ind w:firstLine="708"/>
        <w:jc w:val="both"/>
        <w:rPr>
          <w:rFonts w:ascii="Times New Roman" w:hAnsi="Times New Roman"/>
          <w:sz w:val="28"/>
          <w:szCs w:val="28"/>
        </w:rPr>
      </w:pPr>
      <w:r w:rsidRPr="00B572D3">
        <w:rPr>
          <w:rFonts w:ascii="Times New Roman" w:hAnsi="Times New Roman"/>
          <w:sz w:val="28"/>
          <w:szCs w:val="28"/>
        </w:rPr>
        <w:t>Действующее налоговое законодательство (подпункт 26 пункта 2 статьи 149 Налогового Кодекса Российской Федерации) предусматривает освобождение от налогообложения операций по реализации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 При таких условиях налогоплательщики фактически лишены возможности принимать к вычету суммы входящего НДС, уплаченные при приобретении ими товаров (работ, услуг), необходимых для реализации названных выше операций. Таким образом, мера, формально призванная действовать в качестве налоговой льготы, не всегда является таковой по своей экономической сути.</w:t>
      </w:r>
    </w:p>
    <w:p w:rsidR="00503EF2" w:rsidRPr="00B572D3" w:rsidRDefault="00503EF2" w:rsidP="00503EF2">
      <w:pPr>
        <w:spacing w:before="60" w:after="0" w:line="360" w:lineRule="auto"/>
        <w:ind w:firstLine="708"/>
        <w:jc w:val="both"/>
        <w:rPr>
          <w:rFonts w:ascii="Times New Roman" w:hAnsi="Times New Roman"/>
          <w:sz w:val="28"/>
          <w:szCs w:val="28"/>
        </w:rPr>
      </w:pPr>
      <w:r w:rsidRPr="00B572D3">
        <w:rPr>
          <w:rFonts w:ascii="Times New Roman" w:hAnsi="Times New Roman"/>
          <w:sz w:val="28"/>
          <w:szCs w:val="28"/>
        </w:rPr>
        <w:t xml:space="preserve">В то же время пункт 5 статьи 149 НК РФ предусматривает исключения для операций, поименованных в пункте 3, выражающиеся в праве налогоплательщика, осуществляющего данные операции, отказаться от освобождения их от обложения НДС и, как следствие, применить право вычета входящего НДС. </w:t>
      </w:r>
    </w:p>
    <w:p w:rsidR="00503EF2" w:rsidRDefault="00503EF2" w:rsidP="00503EF2">
      <w:pPr>
        <w:spacing w:before="60" w:after="0" w:line="360" w:lineRule="auto"/>
        <w:ind w:firstLine="708"/>
        <w:jc w:val="both"/>
        <w:rPr>
          <w:rFonts w:ascii="Times New Roman" w:hAnsi="Times New Roman"/>
          <w:sz w:val="28"/>
          <w:szCs w:val="28"/>
        </w:rPr>
      </w:pPr>
      <w:r w:rsidRPr="00B572D3">
        <w:rPr>
          <w:rFonts w:ascii="Times New Roman" w:hAnsi="Times New Roman"/>
          <w:sz w:val="28"/>
          <w:szCs w:val="28"/>
        </w:rPr>
        <w:t>Законопроектом предлагается аналогичным образом регулировать налогообложение операций по реализации исключительных прав на результаты интеллектуальной деятельности и прав на их использование результатов интеллектуальной деятельности на основании лицензионного договора.</w:t>
      </w:r>
    </w:p>
    <w:p w:rsidR="0050661D" w:rsidRDefault="004D1602" w:rsidP="00503EF2">
      <w:pPr>
        <w:spacing w:before="60" w:after="0" w:line="360" w:lineRule="auto"/>
        <w:ind w:firstLine="708"/>
        <w:jc w:val="both"/>
        <w:rPr>
          <w:rFonts w:ascii="Times New Roman" w:hAnsi="Times New Roman"/>
          <w:sz w:val="28"/>
          <w:szCs w:val="28"/>
        </w:rPr>
      </w:pPr>
      <w:r>
        <w:rPr>
          <w:rFonts w:ascii="Times New Roman" w:hAnsi="Times New Roman"/>
          <w:sz w:val="28"/>
          <w:szCs w:val="28"/>
        </w:rPr>
        <w:t xml:space="preserve">Распространение права отказа от освобождения от НДС на налогоплательщиков, оказывающих услуги (выполняющих работы) </w:t>
      </w:r>
      <w:r w:rsidRPr="004D1602">
        <w:rPr>
          <w:rFonts w:ascii="Times New Roman" w:hAnsi="Times New Roman"/>
          <w:sz w:val="28"/>
          <w:szCs w:val="28"/>
        </w:rPr>
        <w:t xml:space="preserve">по разработке программ для </w:t>
      </w:r>
      <w:r w:rsidR="000D7455">
        <w:rPr>
          <w:rFonts w:ascii="Times New Roman" w:hAnsi="Times New Roman"/>
          <w:sz w:val="28"/>
          <w:szCs w:val="28"/>
        </w:rPr>
        <w:t>электронно-вычислительных машин</w:t>
      </w:r>
      <w:r w:rsidR="000D7455" w:rsidRPr="004D1602">
        <w:rPr>
          <w:rFonts w:ascii="Times New Roman" w:hAnsi="Times New Roman"/>
          <w:sz w:val="28"/>
          <w:szCs w:val="28"/>
        </w:rPr>
        <w:t xml:space="preserve"> </w:t>
      </w:r>
      <w:r w:rsidRPr="004D1602">
        <w:rPr>
          <w:rFonts w:ascii="Times New Roman" w:hAnsi="Times New Roman"/>
          <w:sz w:val="28"/>
          <w:szCs w:val="28"/>
        </w:rPr>
        <w:t>и баз данных (программных средств и информационных продуктов вычислительной техники), их адаптации и модификации</w:t>
      </w:r>
      <w:r>
        <w:rPr>
          <w:rFonts w:ascii="Times New Roman" w:hAnsi="Times New Roman"/>
          <w:sz w:val="28"/>
          <w:szCs w:val="28"/>
        </w:rPr>
        <w:t xml:space="preserve">, представляется необходимым в связи с тем, что </w:t>
      </w:r>
      <w:r w:rsidR="007B0593">
        <w:rPr>
          <w:rFonts w:ascii="Times New Roman" w:hAnsi="Times New Roman"/>
          <w:sz w:val="28"/>
          <w:szCs w:val="28"/>
        </w:rPr>
        <w:t>при</w:t>
      </w:r>
      <w:r>
        <w:rPr>
          <w:rFonts w:ascii="Times New Roman" w:hAnsi="Times New Roman"/>
          <w:sz w:val="28"/>
          <w:szCs w:val="28"/>
        </w:rPr>
        <w:t xml:space="preserve"> современных тренд</w:t>
      </w:r>
      <w:r w:rsidR="007B0593">
        <w:rPr>
          <w:rFonts w:ascii="Times New Roman" w:hAnsi="Times New Roman"/>
          <w:sz w:val="28"/>
          <w:szCs w:val="28"/>
        </w:rPr>
        <w:t>ах</w:t>
      </w:r>
      <w:r>
        <w:rPr>
          <w:rFonts w:ascii="Times New Roman" w:hAnsi="Times New Roman"/>
          <w:sz w:val="28"/>
          <w:szCs w:val="28"/>
        </w:rPr>
        <w:t xml:space="preserve"> развития</w:t>
      </w:r>
      <w:r w:rsidR="0034720D">
        <w:rPr>
          <w:rFonts w:ascii="Times New Roman" w:hAnsi="Times New Roman"/>
          <w:sz w:val="28"/>
          <w:szCs w:val="28"/>
        </w:rPr>
        <w:t xml:space="preserve"> ИТ-отрасли  в рамках</w:t>
      </w:r>
      <w:r>
        <w:rPr>
          <w:rFonts w:ascii="Times New Roman" w:hAnsi="Times New Roman"/>
          <w:sz w:val="28"/>
          <w:szCs w:val="28"/>
        </w:rPr>
        <w:t xml:space="preserve"> цифровой экономики</w:t>
      </w:r>
      <w:r w:rsidRPr="004D1602">
        <w:rPr>
          <w:rFonts w:ascii="Times New Roman" w:hAnsi="Times New Roman"/>
          <w:sz w:val="28"/>
          <w:szCs w:val="28"/>
        </w:rPr>
        <w:t>, таких как гибкая разработка (Agile) и динамичное обновление программных продуктов (DevOps), налогоплательщики не должны быть ограничены с точки зрения налоговых последствий в выборе формы приобретения программного продукта (по договору об отчуждении исключительного права</w:t>
      </w:r>
      <w:r w:rsidR="007B0593">
        <w:rPr>
          <w:rFonts w:ascii="Times New Roman" w:hAnsi="Times New Roman"/>
          <w:sz w:val="28"/>
          <w:szCs w:val="28"/>
        </w:rPr>
        <w:t>,</w:t>
      </w:r>
      <w:r w:rsidRPr="004D1602">
        <w:rPr>
          <w:rFonts w:ascii="Times New Roman" w:hAnsi="Times New Roman"/>
          <w:sz w:val="28"/>
          <w:szCs w:val="28"/>
        </w:rPr>
        <w:t xml:space="preserve"> по договору выполнения работ/оказания у</w:t>
      </w:r>
      <w:r>
        <w:rPr>
          <w:rFonts w:ascii="Times New Roman" w:hAnsi="Times New Roman"/>
          <w:sz w:val="28"/>
          <w:szCs w:val="28"/>
        </w:rPr>
        <w:t>слуг по разработке, адаптации и</w:t>
      </w:r>
      <w:r w:rsidRPr="004D1602">
        <w:rPr>
          <w:rFonts w:ascii="Times New Roman" w:hAnsi="Times New Roman"/>
          <w:sz w:val="28"/>
          <w:szCs w:val="28"/>
        </w:rPr>
        <w:t xml:space="preserve"> модификации программного обеспечения</w:t>
      </w:r>
      <w:r w:rsidR="007B0593">
        <w:rPr>
          <w:rFonts w:ascii="Times New Roman" w:hAnsi="Times New Roman"/>
          <w:sz w:val="28"/>
          <w:szCs w:val="28"/>
        </w:rPr>
        <w:t>,</w:t>
      </w:r>
      <w:r w:rsidRPr="004D1602">
        <w:rPr>
          <w:rFonts w:ascii="Times New Roman" w:hAnsi="Times New Roman"/>
          <w:sz w:val="28"/>
          <w:szCs w:val="28"/>
        </w:rPr>
        <w:t xml:space="preserve"> либо по лицензионному договору).</w:t>
      </w:r>
    </w:p>
    <w:p w:rsidR="00E616D9" w:rsidRDefault="00E616D9" w:rsidP="00503EF2">
      <w:pPr>
        <w:spacing w:before="60" w:after="0" w:line="360" w:lineRule="auto"/>
        <w:ind w:firstLine="708"/>
        <w:jc w:val="both"/>
        <w:rPr>
          <w:rFonts w:ascii="Times New Roman" w:hAnsi="Times New Roman"/>
          <w:sz w:val="28"/>
          <w:szCs w:val="28"/>
        </w:rPr>
      </w:pPr>
      <w:r w:rsidRPr="00E616D9">
        <w:rPr>
          <w:rFonts w:ascii="Times New Roman" w:hAnsi="Times New Roman"/>
          <w:sz w:val="28"/>
          <w:szCs w:val="28"/>
        </w:rPr>
        <w:t>Аналогичный подход должен использоваться и при распространении программного обеспечения по модели доступа к программному обеспечению и (или) базе данных через сеть Интернет. Такие договоры приобрели в последние годы широкое распространение не только в мире, но и России. При этом в мировой практике такие отношения признаются лицензионными с точки зрения гражданского законодательства в отличи</w:t>
      </w:r>
      <w:r w:rsidR="009F5A13">
        <w:rPr>
          <w:rFonts w:ascii="Times New Roman" w:hAnsi="Times New Roman"/>
          <w:sz w:val="28"/>
          <w:szCs w:val="28"/>
        </w:rPr>
        <w:t>е</w:t>
      </w:r>
      <w:r w:rsidRPr="00E616D9">
        <w:rPr>
          <w:rFonts w:ascii="Times New Roman" w:hAnsi="Times New Roman"/>
          <w:sz w:val="28"/>
          <w:szCs w:val="28"/>
        </w:rPr>
        <w:t xml:space="preserve"> от России. Таким образом, в отношении налогоплательщиков, осуществляющих экономически одинаковую деятельность</w:t>
      </w:r>
      <w:r w:rsidR="009F5A13">
        <w:rPr>
          <w:rFonts w:ascii="Times New Roman" w:hAnsi="Times New Roman"/>
          <w:sz w:val="28"/>
          <w:szCs w:val="28"/>
        </w:rPr>
        <w:t>,</w:t>
      </w:r>
      <w:r w:rsidRPr="00E616D9">
        <w:rPr>
          <w:rFonts w:ascii="Times New Roman" w:hAnsi="Times New Roman"/>
          <w:sz w:val="28"/>
          <w:szCs w:val="28"/>
        </w:rPr>
        <w:t xml:space="preserve"> применяются разные налоговые режимы, что снижает конкурентоспособность российских производителей программного обеспечения. Предлагаемые изменения направлены на гармонизацию и на устранение дискриминации налогоплательщиков.</w:t>
      </w:r>
    </w:p>
    <w:p w:rsidR="004D1602" w:rsidRPr="007E3CD9" w:rsidRDefault="00A349F2" w:rsidP="00503EF2">
      <w:pPr>
        <w:spacing w:before="60" w:after="0" w:line="360" w:lineRule="auto"/>
        <w:ind w:firstLine="708"/>
        <w:jc w:val="both"/>
        <w:rPr>
          <w:rFonts w:ascii="Times New Roman" w:hAnsi="Times New Roman"/>
          <w:sz w:val="28"/>
          <w:szCs w:val="28"/>
        </w:rPr>
      </w:pPr>
      <w:r>
        <w:rPr>
          <w:rFonts w:ascii="Times New Roman" w:hAnsi="Times New Roman"/>
          <w:sz w:val="28"/>
          <w:szCs w:val="28"/>
        </w:rPr>
        <w:t>Таким образом</w:t>
      </w:r>
      <w:r w:rsidR="009A59D9">
        <w:rPr>
          <w:rFonts w:ascii="Times New Roman" w:hAnsi="Times New Roman"/>
          <w:sz w:val="28"/>
          <w:szCs w:val="28"/>
        </w:rPr>
        <w:t>, предлагаем</w:t>
      </w:r>
      <w:r w:rsidR="009F5A13">
        <w:rPr>
          <w:rFonts w:ascii="Times New Roman" w:hAnsi="Times New Roman"/>
          <w:sz w:val="28"/>
          <w:szCs w:val="28"/>
        </w:rPr>
        <w:t>ые</w:t>
      </w:r>
      <w:r w:rsidR="009A59D9">
        <w:rPr>
          <w:rFonts w:ascii="Times New Roman" w:hAnsi="Times New Roman"/>
          <w:sz w:val="28"/>
          <w:szCs w:val="28"/>
        </w:rPr>
        <w:t xml:space="preserve"> изменени</w:t>
      </w:r>
      <w:r w:rsidR="009F5A13">
        <w:rPr>
          <w:rFonts w:ascii="Times New Roman" w:hAnsi="Times New Roman"/>
          <w:sz w:val="28"/>
          <w:szCs w:val="28"/>
        </w:rPr>
        <w:t>я</w:t>
      </w:r>
      <w:r w:rsidR="009A59D9">
        <w:rPr>
          <w:rFonts w:ascii="Times New Roman" w:hAnsi="Times New Roman"/>
          <w:sz w:val="28"/>
          <w:szCs w:val="28"/>
        </w:rPr>
        <w:t xml:space="preserve"> обеспечива</w:t>
      </w:r>
      <w:r w:rsidR="009F5A13">
        <w:rPr>
          <w:rFonts w:ascii="Times New Roman" w:hAnsi="Times New Roman"/>
          <w:sz w:val="28"/>
          <w:szCs w:val="28"/>
        </w:rPr>
        <w:t>ю</w:t>
      </w:r>
      <w:r w:rsidR="009A59D9">
        <w:rPr>
          <w:rFonts w:ascii="Times New Roman" w:hAnsi="Times New Roman"/>
          <w:sz w:val="28"/>
          <w:szCs w:val="28"/>
        </w:rPr>
        <w:t xml:space="preserve">т </w:t>
      </w:r>
      <w:r w:rsidR="00E46CF2">
        <w:rPr>
          <w:rFonts w:ascii="Times New Roman" w:hAnsi="Times New Roman"/>
          <w:sz w:val="28"/>
          <w:szCs w:val="28"/>
        </w:rPr>
        <w:t>воплощение</w:t>
      </w:r>
      <w:r w:rsidR="009A59D9">
        <w:rPr>
          <w:rFonts w:ascii="Times New Roman" w:hAnsi="Times New Roman"/>
          <w:sz w:val="28"/>
          <w:szCs w:val="28"/>
        </w:rPr>
        <w:t xml:space="preserve"> </w:t>
      </w:r>
      <w:r w:rsidR="0050661D" w:rsidRPr="0050661D">
        <w:rPr>
          <w:rFonts w:ascii="Times New Roman" w:hAnsi="Times New Roman"/>
          <w:sz w:val="28"/>
          <w:szCs w:val="28"/>
        </w:rPr>
        <w:t>един</w:t>
      </w:r>
      <w:r w:rsidR="009A59D9">
        <w:rPr>
          <w:rFonts w:ascii="Times New Roman" w:hAnsi="Times New Roman"/>
          <w:sz w:val="28"/>
          <w:szCs w:val="28"/>
        </w:rPr>
        <w:t>ого</w:t>
      </w:r>
      <w:r w:rsidR="0050661D" w:rsidRPr="0050661D">
        <w:rPr>
          <w:rFonts w:ascii="Times New Roman" w:hAnsi="Times New Roman"/>
          <w:sz w:val="28"/>
          <w:szCs w:val="28"/>
        </w:rPr>
        <w:t xml:space="preserve"> прозрачн</w:t>
      </w:r>
      <w:r w:rsidR="009A59D9">
        <w:rPr>
          <w:rFonts w:ascii="Times New Roman" w:hAnsi="Times New Roman"/>
          <w:sz w:val="28"/>
          <w:szCs w:val="28"/>
        </w:rPr>
        <w:t>ого</w:t>
      </w:r>
      <w:r w:rsidR="0050661D" w:rsidRPr="0050661D">
        <w:rPr>
          <w:rFonts w:ascii="Times New Roman" w:hAnsi="Times New Roman"/>
          <w:sz w:val="28"/>
          <w:szCs w:val="28"/>
        </w:rPr>
        <w:t xml:space="preserve"> подход</w:t>
      </w:r>
      <w:r w:rsidR="009A59D9">
        <w:rPr>
          <w:rFonts w:ascii="Times New Roman" w:hAnsi="Times New Roman"/>
          <w:sz w:val="28"/>
          <w:szCs w:val="28"/>
        </w:rPr>
        <w:t>а</w:t>
      </w:r>
      <w:r w:rsidR="0050661D" w:rsidRPr="0050661D">
        <w:rPr>
          <w:rFonts w:ascii="Times New Roman" w:hAnsi="Times New Roman"/>
          <w:sz w:val="28"/>
          <w:szCs w:val="28"/>
        </w:rPr>
        <w:t xml:space="preserve"> к начислению НДС по операциям реализации программного обеспечения </w:t>
      </w:r>
      <w:r w:rsidR="002C32C3">
        <w:rPr>
          <w:rFonts w:ascii="Times New Roman" w:hAnsi="Times New Roman"/>
          <w:sz w:val="28"/>
          <w:szCs w:val="28"/>
        </w:rPr>
        <w:t>независимо от договорной формы</w:t>
      </w:r>
      <w:r w:rsidR="009A59D9">
        <w:rPr>
          <w:rFonts w:ascii="Times New Roman" w:hAnsi="Times New Roman"/>
          <w:sz w:val="28"/>
          <w:szCs w:val="28"/>
        </w:rPr>
        <w:t>: и</w:t>
      </w:r>
      <w:r w:rsidR="0050661D" w:rsidRPr="0050661D">
        <w:rPr>
          <w:rFonts w:ascii="Times New Roman" w:hAnsi="Times New Roman"/>
          <w:sz w:val="28"/>
          <w:szCs w:val="28"/>
        </w:rPr>
        <w:t xml:space="preserve"> разработка, модификация</w:t>
      </w:r>
      <w:r w:rsidR="009A59D9">
        <w:rPr>
          <w:rFonts w:ascii="Times New Roman" w:hAnsi="Times New Roman"/>
          <w:sz w:val="28"/>
          <w:szCs w:val="28"/>
        </w:rPr>
        <w:t>,</w:t>
      </w:r>
      <w:r w:rsidR="0050661D" w:rsidRPr="0050661D">
        <w:rPr>
          <w:rFonts w:ascii="Times New Roman" w:hAnsi="Times New Roman"/>
          <w:sz w:val="28"/>
          <w:szCs w:val="28"/>
        </w:rPr>
        <w:t xml:space="preserve"> и адаптация являются лишь одними из форм реализации, равно как </w:t>
      </w:r>
      <w:r w:rsidR="00F62D4B">
        <w:rPr>
          <w:rFonts w:ascii="Times New Roman" w:hAnsi="Times New Roman"/>
          <w:sz w:val="28"/>
          <w:szCs w:val="28"/>
        </w:rPr>
        <w:t>и реализация в рамках лицензий</w:t>
      </w:r>
      <w:r>
        <w:rPr>
          <w:rFonts w:ascii="Times New Roman" w:hAnsi="Times New Roman"/>
          <w:sz w:val="28"/>
          <w:szCs w:val="28"/>
        </w:rPr>
        <w:t xml:space="preserve"> и при предоставлении доступа к программному обеспечению</w:t>
      </w:r>
      <w:r w:rsidR="00F62D4B">
        <w:rPr>
          <w:rFonts w:ascii="Times New Roman" w:hAnsi="Times New Roman"/>
          <w:sz w:val="28"/>
          <w:szCs w:val="28"/>
        </w:rPr>
        <w:t>. Данный</w:t>
      </w:r>
      <w:r w:rsidR="00F62D4B" w:rsidRPr="00CC71E1">
        <w:rPr>
          <w:rFonts w:ascii="Times New Roman" w:hAnsi="Times New Roman"/>
          <w:sz w:val="28"/>
          <w:szCs w:val="28"/>
        </w:rPr>
        <w:t xml:space="preserve"> </w:t>
      </w:r>
      <w:r w:rsidR="00F62D4B">
        <w:rPr>
          <w:rFonts w:ascii="Times New Roman" w:hAnsi="Times New Roman"/>
          <w:sz w:val="28"/>
          <w:szCs w:val="28"/>
        </w:rPr>
        <w:t>подход</w:t>
      </w:r>
      <w:r w:rsidR="00F62D4B" w:rsidRPr="00CC71E1">
        <w:rPr>
          <w:rFonts w:ascii="Times New Roman" w:hAnsi="Times New Roman"/>
          <w:sz w:val="28"/>
          <w:szCs w:val="28"/>
        </w:rPr>
        <w:t xml:space="preserve"> </w:t>
      </w:r>
      <w:r w:rsidR="00F62D4B">
        <w:rPr>
          <w:rFonts w:ascii="Times New Roman" w:hAnsi="Times New Roman"/>
          <w:sz w:val="28"/>
          <w:szCs w:val="28"/>
        </w:rPr>
        <w:t>корреспондирует</w:t>
      </w:r>
      <w:r w:rsidR="00F62D4B" w:rsidRPr="00CC71E1">
        <w:rPr>
          <w:rFonts w:ascii="Times New Roman" w:hAnsi="Times New Roman"/>
          <w:sz w:val="28"/>
          <w:szCs w:val="28"/>
        </w:rPr>
        <w:t xml:space="preserve"> </w:t>
      </w:r>
      <w:r w:rsidR="00F62D4B">
        <w:rPr>
          <w:rFonts w:ascii="Times New Roman" w:hAnsi="Times New Roman"/>
          <w:sz w:val="28"/>
          <w:szCs w:val="28"/>
        </w:rPr>
        <w:t>с</w:t>
      </w:r>
      <w:r w:rsidR="00F62D4B" w:rsidRPr="00CC71E1">
        <w:rPr>
          <w:rFonts w:ascii="Times New Roman" w:hAnsi="Times New Roman"/>
          <w:sz w:val="28"/>
          <w:szCs w:val="28"/>
        </w:rPr>
        <w:t xml:space="preserve"> </w:t>
      </w:r>
      <w:r w:rsidR="0050661D" w:rsidRPr="0050661D">
        <w:rPr>
          <w:rFonts w:ascii="Times New Roman" w:hAnsi="Times New Roman"/>
          <w:sz w:val="28"/>
          <w:szCs w:val="28"/>
        </w:rPr>
        <w:t>принцип</w:t>
      </w:r>
      <w:r w:rsidR="00F62D4B">
        <w:rPr>
          <w:rFonts w:ascii="Times New Roman" w:hAnsi="Times New Roman"/>
          <w:sz w:val="28"/>
          <w:szCs w:val="28"/>
        </w:rPr>
        <w:t>ом</w:t>
      </w:r>
      <w:r w:rsidR="0050661D" w:rsidRPr="00CC71E1">
        <w:rPr>
          <w:rFonts w:ascii="Times New Roman" w:hAnsi="Times New Roman"/>
          <w:sz w:val="28"/>
          <w:szCs w:val="28"/>
        </w:rPr>
        <w:t xml:space="preserve">, </w:t>
      </w:r>
      <w:r w:rsidR="00CC71E1">
        <w:rPr>
          <w:rFonts w:ascii="Times New Roman" w:hAnsi="Times New Roman"/>
          <w:sz w:val="28"/>
          <w:szCs w:val="28"/>
        </w:rPr>
        <w:t>предложенным</w:t>
      </w:r>
      <w:r w:rsidR="00950511" w:rsidRPr="00CC71E1">
        <w:rPr>
          <w:rFonts w:ascii="Times New Roman" w:hAnsi="Times New Roman"/>
          <w:sz w:val="28"/>
          <w:szCs w:val="28"/>
        </w:rPr>
        <w:t xml:space="preserve"> </w:t>
      </w:r>
      <w:r w:rsidR="00EF5DAC">
        <w:rPr>
          <w:rFonts w:ascii="Times New Roman" w:hAnsi="Times New Roman"/>
          <w:sz w:val="28"/>
          <w:szCs w:val="28"/>
        </w:rPr>
        <w:t>Организацией экономического сотрудничества и развития (</w:t>
      </w:r>
      <w:r w:rsidR="0050661D" w:rsidRPr="0050661D">
        <w:rPr>
          <w:rFonts w:ascii="Times New Roman" w:hAnsi="Times New Roman"/>
          <w:sz w:val="28"/>
          <w:szCs w:val="28"/>
        </w:rPr>
        <w:t>ОЭСР</w:t>
      </w:r>
      <w:r w:rsidR="00EF5DAC">
        <w:rPr>
          <w:rFonts w:ascii="Times New Roman" w:hAnsi="Times New Roman"/>
          <w:sz w:val="28"/>
          <w:szCs w:val="28"/>
        </w:rPr>
        <w:t>)</w:t>
      </w:r>
      <w:r w:rsidR="00644D69" w:rsidRPr="00CC71E1">
        <w:rPr>
          <w:rFonts w:ascii="Times New Roman" w:hAnsi="Times New Roman"/>
          <w:sz w:val="28"/>
          <w:szCs w:val="28"/>
        </w:rPr>
        <w:t xml:space="preserve">: </w:t>
      </w:r>
      <w:r w:rsidR="00853B27">
        <w:rPr>
          <w:rFonts w:ascii="Times New Roman" w:hAnsi="Times New Roman"/>
          <w:sz w:val="28"/>
          <w:szCs w:val="28"/>
        </w:rPr>
        <w:t>правила взимания НДС не должны оказывать первостепенное влияние на принятие бизнес-решений</w:t>
      </w:r>
      <w:r w:rsidR="00961D52">
        <w:rPr>
          <w:rFonts w:ascii="Times New Roman" w:hAnsi="Times New Roman"/>
          <w:sz w:val="28"/>
          <w:szCs w:val="28"/>
        </w:rPr>
        <w:t>.</w:t>
      </w:r>
      <w:r w:rsidR="004D1602" w:rsidRPr="007E3CD9">
        <w:rPr>
          <w:rFonts w:ascii="Times New Roman" w:hAnsi="Times New Roman"/>
          <w:sz w:val="28"/>
          <w:szCs w:val="28"/>
        </w:rPr>
        <w:t xml:space="preserve">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На данный момент Налоговым кодексом Российской Федерации предусмотрено обложение по налоговой ставке 0% экспорта товаров и трансграничного оказания некоторых услуг, поименованных в статье 164 Кодекса. Операции по оказанию российскими организациями электронных услуг и услуг по разработке программного обеспечения, местом реализации которых не признается Российская Федерация, НДС в России не облагаются. В связи с этим российские поставщики названных услуг не имеют возможности принимать к вычету суммы входящего НДС, уплаченного ими при приобретении ресурсов, необходимых для оказания услуг.</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 В то же время, как показывает опыт зарубежных стран, практика предоставления вычета входящего НДС для экспортеров услуг, в том числе электронных, является достаточно распространенной.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В странах Евросоюза по общему правилу поставщик, оказывающий услуги потребителям за пределами ЕС, не платит НДС в стране-члене Евросоюза, однако может воспользоваться вычетом уплаченного входящего НДС при приобретении товаров (работ, услуг), необходимых для оказания услуги.  Директивой Евросоюза «Об общей системе НДС» предусмотрен вычет налога при условии, что товары и услуги приобретаются для сделок (в том числе оказания услуг), осуществляемых за пределами территории государства-члена Евросоюза, в котором налог подлежит уплате или уплачен, в отношении которых НДС подлежал бы вычету, если бы такие услуги оказывались потребителям в пределах территории указанного государства-члена.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В Китае возмещение входящего НДС возможно при экспорте ряда цифровых услуг (например, </w:t>
      </w:r>
      <w:r>
        <w:rPr>
          <w:rFonts w:ascii="Times New Roman" w:hAnsi="Times New Roman"/>
          <w:sz w:val="28"/>
          <w:szCs w:val="28"/>
        </w:rPr>
        <w:t xml:space="preserve">информационно-телекоммуникационных </w:t>
      </w:r>
      <w:r w:rsidRPr="00E534C8">
        <w:rPr>
          <w:rFonts w:ascii="Times New Roman" w:hAnsi="Times New Roman"/>
          <w:sz w:val="28"/>
          <w:szCs w:val="28"/>
        </w:rPr>
        <w:t>услуг, радио- и услуг</w:t>
      </w:r>
      <w:r>
        <w:rPr>
          <w:rFonts w:ascii="Times New Roman" w:hAnsi="Times New Roman"/>
          <w:sz w:val="28"/>
          <w:szCs w:val="28"/>
        </w:rPr>
        <w:t xml:space="preserve"> телевидения</w:t>
      </w:r>
      <w:r w:rsidRPr="00E534C8">
        <w:rPr>
          <w:rFonts w:ascii="Times New Roman" w:hAnsi="Times New Roman"/>
          <w:sz w:val="28"/>
          <w:szCs w:val="28"/>
        </w:rPr>
        <w:t xml:space="preserve">), облагаемого налогом по ставке 0%.  Необходимо отметить, что до налоговой реформы 2015 года экспорт данных услуг был освобожден от НДС, и, как следствие, отсутствовала возможность вычета входящего НДС, уплаченного  при приобретении необходимых товаров (работ, услуг). Перенос указанных услуг из категории «освобожденных от НДС» в категорию «облагаемых по ставке НДС 0%» дал экспортерам право возмещать входящий НДС по товарам (работам, услугам), необходимым для оказания, в конечном итоге, экспортной услуги.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Предположительно, введение указанной преференции для китайских экспортеров цифровых услуг уже начало благоприятно отражаться на показателях внешней торговли: величина китайского экспорта компьютерных, телекоммуникационных и информационных услуг в 2016 г. выросла на 3,4% по отношению к 2015 году.</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Меры, предлагаемые в рамках проекта федерального закона, не только корреспондируют с лучшими примерами мировой практики, но и всецело отвечают рекомендованным ОЭСР нормам и принципам обложения НДС, в том числе, применяемым в условиях цифровой экономики.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Одним из базовых принципов взимания НДС, определенным ОЭСР, является принцип нейтральности налогообложен</w:t>
      </w:r>
      <w:bookmarkStart w:id="0" w:name="_GoBack"/>
      <w:bookmarkEnd w:id="0"/>
      <w:r w:rsidRPr="00E534C8">
        <w:rPr>
          <w:rFonts w:ascii="Times New Roman" w:hAnsi="Times New Roman"/>
          <w:sz w:val="28"/>
          <w:szCs w:val="28"/>
        </w:rPr>
        <w:t xml:space="preserve">ия, согласно которому налоговая нагрузка переносится на конечного потребителя, а не ложится на компании-промежуточные звенья цепи создания стоимости.  </w:t>
      </w:r>
    </w:p>
    <w:p w:rsidR="00503EF2" w:rsidRPr="00E534C8"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По принципу взимания НДС в стране покупателя услуги (товара) – то есть, по принципу страны назначения, экспортные операции не облагаются НДС, а соответствующая сумма входящего НДС, уплаченная при приобретении соответствующих товаров (работ, услуг), возмещается экспортеру, импорт же подлежит обложению НДС на тех же условиях, что и операции внутри страны. Применение данного принципа, в конечном итоге, способствует установлению нейтральности условий налогообложения в международной торговле, поскольку не предполагает создания преимуществ приобретения товаров/ услуг в юрисдикциях с низким или отсутствующим обложением НДС и не оказывает влияния на структуру экспорта стран. Данный принцип является международной нормой, применение которой поддерживается правилами ВТО.</w:t>
      </w:r>
    </w:p>
    <w:p w:rsidR="00503EF2"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 Таким образом, предлагаемые законопроектом меры, соответствуя применимой мировой практике и международным нормам и правилам ОЭСР, рекомендованным к применению в условиях цифровой экономики, позволят обеспечить равные конкурентоспособные налоговые условия для российских и иностранных компаний на международном рынке, а также будут способствовать установлению благоприятных условий для реализации стратегической цели создания и развития цифровой экономики в России</w:t>
      </w:r>
      <w:r>
        <w:rPr>
          <w:rFonts w:ascii="Times New Roman" w:hAnsi="Times New Roman"/>
          <w:sz w:val="28"/>
          <w:szCs w:val="28"/>
        </w:rPr>
        <w:t>.</w:t>
      </w:r>
    </w:p>
    <w:p w:rsidR="00503EF2" w:rsidRDefault="00503EF2" w:rsidP="00503EF2">
      <w:pPr>
        <w:rPr>
          <w:rFonts w:ascii="Times New Roman" w:hAnsi="Times New Roman"/>
          <w:sz w:val="28"/>
          <w:szCs w:val="28"/>
        </w:rPr>
      </w:pPr>
      <w:r>
        <w:rPr>
          <w:rFonts w:ascii="Times New Roman" w:hAnsi="Times New Roman"/>
          <w:sz w:val="28"/>
          <w:szCs w:val="28"/>
        </w:rPr>
        <w:br w:type="page"/>
      </w:r>
    </w:p>
    <w:p w:rsidR="00503EF2" w:rsidRPr="009826F1" w:rsidRDefault="00503EF2" w:rsidP="00503EF2">
      <w:pPr>
        <w:autoSpaceDE w:val="0"/>
        <w:autoSpaceDN w:val="0"/>
        <w:adjustRightInd w:val="0"/>
        <w:spacing w:after="0" w:line="240" w:lineRule="atLeast"/>
        <w:jc w:val="center"/>
        <w:rPr>
          <w:rFonts w:ascii="Times New Roman" w:hAnsi="Times New Roman"/>
          <w:b/>
          <w:sz w:val="28"/>
          <w:szCs w:val="28"/>
          <w:lang w:eastAsia="ru-RU"/>
        </w:rPr>
      </w:pPr>
      <w:r w:rsidRPr="009826F1">
        <w:rPr>
          <w:rFonts w:ascii="Times New Roman" w:hAnsi="Times New Roman"/>
          <w:b/>
          <w:sz w:val="28"/>
          <w:szCs w:val="28"/>
          <w:lang w:eastAsia="ru-RU"/>
        </w:rPr>
        <w:t>ФИНАНСОВО-ЭКОНОМИЧЕСКОЕ ОБОСНОВАНИЕ</w:t>
      </w:r>
    </w:p>
    <w:p w:rsidR="00503EF2" w:rsidRPr="009826F1" w:rsidRDefault="00503EF2" w:rsidP="00503EF2">
      <w:pPr>
        <w:autoSpaceDE w:val="0"/>
        <w:autoSpaceDN w:val="0"/>
        <w:adjustRightInd w:val="0"/>
        <w:spacing w:after="0" w:line="120" w:lineRule="exact"/>
        <w:jc w:val="center"/>
        <w:rPr>
          <w:rFonts w:ascii="Times New Roman" w:hAnsi="Times New Roman"/>
          <w:b/>
          <w:sz w:val="28"/>
          <w:szCs w:val="28"/>
          <w:lang w:eastAsia="ru-RU"/>
        </w:rPr>
      </w:pPr>
    </w:p>
    <w:p w:rsidR="00503EF2" w:rsidRPr="00E534C8" w:rsidRDefault="00503EF2" w:rsidP="00503EF2">
      <w:pPr>
        <w:spacing w:beforeLines="60" w:before="144" w:after="0" w:line="360" w:lineRule="auto"/>
        <w:jc w:val="center"/>
        <w:rPr>
          <w:rFonts w:ascii="Times New Roman" w:eastAsia="Calibri" w:hAnsi="Times New Roman"/>
          <w:b/>
          <w:sz w:val="28"/>
          <w:szCs w:val="28"/>
          <w:lang w:eastAsia="ru-RU"/>
        </w:rPr>
      </w:pPr>
      <w:r>
        <w:rPr>
          <w:rFonts w:ascii="Times New Roman" w:eastAsia="Calibri" w:hAnsi="Times New Roman"/>
          <w:b/>
          <w:sz w:val="28"/>
          <w:szCs w:val="28"/>
          <w:lang w:eastAsia="ru-RU"/>
        </w:rPr>
        <w:t>к проекту Федерального закона</w:t>
      </w:r>
    </w:p>
    <w:p w:rsidR="00503EF2" w:rsidRPr="00E534C8" w:rsidRDefault="00503EF2" w:rsidP="00503EF2">
      <w:pPr>
        <w:spacing w:beforeLines="60" w:before="144" w:after="0" w:line="360" w:lineRule="auto"/>
        <w:ind w:firstLine="720"/>
        <w:jc w:val="center"/>
        <w:rPr>
          <w:rFonts w:ascii="Times New Roman" w:hAnsi="Times New Roman"/>
          <w:b/>
          <w:sz w:val="28"/>
          <w:szCs w:val="28"/>
        </w:rPr>
      </w:pPr>
      <w:r w:rsidRPr="00E534C8">
        <w:rPr>
          <w:rFonts w:ascii="Times New Roman" w:hAnsi="Times New Roman"/>
          <w:b/>
          <w:sz w:val="28"/>
          <w:szCs w:val="28"/>
        </w:rPr>
        <w:t>«О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w:t>
      </w:r>
    </w:p>
    <w:p w:rsidR="00503EF2" w:rsidRPr="009826F1" w:rsidRDefault="00503EF2" w:rsidP="00503EF2">
      <w:pPr>
        <w:autoSpaceDE w:val="0"/>
        <w:autoSpaceDN w:val="0"/>
        <w:adjustRightInd w:val="0"/>
        <w:spacing w:after="0" w:line="360" w:lineRule="atLeast"/>
        <w:ind w:firstLine="709"/>
        <w:jc w:val="both"/>
        <w:rPr>
          <w:rFonts w:ascii="Times New Roman" w:hAnsi="Times New Roman"/>
          <w:sz w:val="28"/>
          <w:szCs w:val="28"/>
          <w:lang w:eastAsia="ru-RU"/>
        </w:rPr>
      </w:pPr>
    </w:p>
    <w:p w:rsidR="00503EF2" w:rsidRPr="00711615" w:rsidRDefault="00503EF2" w:rsidP="00503EF2">
      <w:pPr>
        <w:spacing w:before="60" w:after="0" w:line="360" w:lineRule="auto"/>
        <w:ind w:firstLine="708"/>
        <w:jc w:val="both"/>
        <w:rPr>
          <w:rFonts w:ascii="Times New Roman" w:hAnsi="Times New Roman"/>
          <w:sz w:val="28"/>
          <w:szCs w:val="28"/>
        </w:rPr>
      </w:pPr>
      <w:r w:rsidRPr="00711615">
        <w:rPr>
          <w:rFonts w:ascii="Times New Roman" w:hAnsi="Times New Roman"/>
          <w:sz w:val="28"/>
          <w:szCs w:val="28"/>
        </w:rPr>
        <w:t xml:space="preserve">Федеральным законом «О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 предлагается осуществить изменения действующего законодательства о налогах и сборах по двум направлениям: </w:t>
      </w:r>
    </w:p>
    <w:p w:rsidR="00503EF2" w:rsidRDefault="00503EF2" w:rsidP="00503EF2">
      <w:pPr>
        <w:spacing w:before="60" w:after="0" w:line="360" w:lineRule="auto"/>
        <w:ind w:firstLine="708"/>
        <w:jc w:val="both"/>
        <w:rPr>
          <w:rFonts w:ascii="Times New Roman" w:hAnsi="Times New Roman"/>
          <w:sz w:val="28"/>
          <w:szCs w:val="28"/>
        </w:rPr>
      </w:pPr>
      <w:r>
        <w:rPr>
          <w:rFonts w:ascii="Times New Roman" w:hAnsi="Times New Roman"/>
          <w:sz w:val="28"/>
          <w:szCs w:val="28"/>
        </w:rPr>
        <w:t>1</w:t>
      </w:r>
      <w:r w:rsidRPr="00711615">
        <w:rPr>
          <w:rFonts w:ascii="Times New Roman" w:hAnsi="Times New Roman"/>
          <w:sz w:val="28"/>
          <w:szCs w:val="28"/>
        </w:rPr>
        <w:t xml:space="preserve">) </w:t>
      </w:r>
      <w:r w:rsidR="00327CEE" w:rsidRPr="00E534C8">
        <w:rPr>
          <w:rFonts w:ascii="Times New Roman" w:hAnsi="Times New Roman"/>
          <w:sz w:val="28"/>
          <w:szCs w:val="28"/>
        </w:rPr>
        <w:t>Предоставление налогоплательщикам, реализующим на территории Российской Федерации исключительные права́ на результаты интеллектуальной деятельности</w:t>
      </w:r>
      <w:r w:rsidR="00327CEE">
        <w:rPr>
          <w:rFonts w:ascii="Times New Roman" w:hAnsi="Times New Roman"/>
          <w:sz w:val="28"/>
          <w:szCs w:val="28"/>
        </w:rPr>
        <w:t xml:space="preserve"> и</w:t>
      </w:r>
      <w:r w:rsidR="00327CEE" w:rsidRPr="00E534C8">
        <w:rPr>
          <w:rFonts w:ascii="Times New Roman" w:hAnsi="Times New Roman"/>
          <w:sz w:val="28"/>
          <w:szCs w:val="28"/>
        </w:rPr>
        <w:t xml:space="preserve">  права́ на использование таких результатов на основании лицензионного договора,</w:t>
      </w:r>
      <w:r w:rsidR="00327CEE">
        <w:rPr>
          <w:rFonts w:ascii="Times New Roman" w:hAnsi="Times New Roman"/>
          <w:sz w:val="28"/>
          <w:szCs w:val="28"/>
        </w:rPr>
        <w:t xml:space="preserve"> налогоплательщикам, оказывающим услуги (выполняющим работы) </w:t>
      </w:r>
      <w:r w:rsidR="00327CEE" w:rsidRPr="003955F4">
        <w:rPr>
          <w:rFonts w:ascii="Times New Roman" w:hAnsi="Times New Roman"/>
          <w:sz w:val="28"/>
          <w:szCs w:val="28"/>
        </w:rPr>
        <w:t xml:space="preserve">по разработке программ для </w:t>
      </w:r>
      <w:r w:rsidR="00327CEE">
        <w:rPr>
          <w:rFonts w:ascii="Times New Roman" w:hAnsi="Times New Roman"/>
          <w:sz w:val="28"/>
          <w:szCs w:val="28"/>
        </w:rPr>
        <w:t>электронно-вычислительных машин</w:t>
      </w:r>
      <w:r w:rsidR="00327CEE" w:rsidRPr="003955F4">
        <w:rPr>
          <w:rFonts w:ascii="Times New Roman" w:hAnsi="Times New Roman"/>
          <w:sz w:val="28"/>
          <w:szCs w:val="28"/>
        </w:rPr>
        <w:t xml:space="preserve"> и баз данных</w:t>
      </w:r>
      <w:r w:rsidR="00327CEE">
        <w:rPr>
          <w:rFonts w:ascii="Times New Roman" w:hAnsi="Times New Roman"/>
          <w:sz w:val="28"/>
          <w:szCs w:val="28"/>
        </w:rPr>
        <w:t>,</w:t>
      </w:r>
      <w:r w:rsidR="00327CEE" w:rsidRPr="003955F4">
        <w:rPr>
          <w:rFonts w:ascii="Times New Roman" w:hAnsi="Times New Roman"/>
          <w:sz w:val="28"/>
          <w:szCs w:val="28"/>
        </w:rPr>
        <w:t xml:space="preserve"> программных средств и информационных продуктов вычислительной техники, их адаптации и модификации</w:t>
      </w:r>
      <w:r w:rsidR="00327CEE">
        <w:rPr>
          <w:rFonts w:ascii="Times New Roman" w:hAnsi="Times New Roman"/>
          <w:sz w:val="28"/>
          <w:szCs w:val="28"/>
        </w:rPr>
        <w:t xml:space="preserve">, а также по предоставлению доступа к таким программам, </w:t>
      </w:r>
      <w:r w:rsidR="00327CEE" w:rsidRPr="00E534C8">
        <w:rPr>
          <w:rFonts w:ascii="Times New Roman" w:hAnsi="Times New Roman"/>
          <w:sz w:val="28"/>
          <w:szCs w:val="28"/>
        </w:rPr>
        <w:t>возможности отказаться о</w:t>
      </w:r>
      <w:r w:rsidR="00327CEE">
        <w:rPr>
          <w:rFonts w:ascii="Times New Roman" w:hAnsi="Times New Roman"/>
          <w:sz w:val="28"/>
          <w:szCs w:val="28"/>
        </w:rPr>
        <w:t>т освобождения от обложения НДС</w:t>
      </w:r>
      <w:r>
        <w:rPr>
          <w:rFonts w:ascii="Times New Roman" w:hAnsi="Times New Roman"/>
          <w:sz w:val="28"/>
          <w:szCs w:val="28"/>
        </w:rPr>
        <w:t>;</w:t>
      </w:r>
    </w:p>
    <w:p w:rsidR="00503EF2" w:rsidRPr="00711615" w:rsidRDefault="00503EF2" w:rsidP="00503EF2">
      <w:pPr>
        <w:spacing w:before="60" w:after="0" w:line="360" w:lineRule="auto"/>
        <w:ind w:firstLine="708"/>
        <w:jc w:val="both"/>
        <w:rPr>
          <w:rFonts w:ascii="Times New Roman" w:hAnsi="Times New Roman"/>
          <w:sz w:val="28"/>
          <w:szCs w:val="28"/>
        </w:rPr>
      </w:pPr>
      <w:r>
        <w:rPr>
          <w:rFonts w:ascii="Times New Roman" w:hAnsi="Times New Roman"/>
          <w:sz w:val="28"/>
          <w:szCs w:val="28"/>
        </w:rPr>
        <w:t xml:space="preserve">2) </w:t>
      </w:r>
      <w:r w:rsidRPr="00711615">
        <w:rPr>
          <w:rFonts w:ascii="Times New Roman" w:hAnsi="Times New Roman"/>
          <w:sz w:val="28"/>
          <w:szCs w:val="28"/>
        </w:rPr>
        <w:t xml:space="preserve">Введение налогового вычета сумм НДС, предъявляемых налогоплательщику при приобретении товаров (работ, услуг), используемых для оказания электронных услуг и услуг по разработке программ для электронно-вычислительных машин и баз данных, их адаптации и модификации, местом реализации которых не признается </w:t>
      </w:r>
      <w:r>
        <w:rPr>
          <w:rFonts w:ascii="Times New Roman" w:hAnsi="Times New Roman"/>
          <w:sz w:val="28"/>
          <w:szCs w:val="28"/>
        </w:rPr>
        <w:t>территория Российской Федерации.</w:t>
      </w:r>
    </w:p>
    <w:p w:rsidR="00503EF2" w:rsidRPr="00711615" w:rsidRDefault="00DC7412" w:rsidP="00503EF2">
      <w:pPr>
        <w:spacing w:before="60" w:after="0" w:line="360" w:lineRule="auto"/>
        <w:ind w:firstLine="708"/>
        <w:jc w:val="both"/>
        <w:rPr>
          <w:rFonts w:ascii="Times New Roman" w:hAnsi="Times New Roman"/>
          <w:sz w:val="28"/>
          <w:szCs w:val="28"/>
        </w:rPr>
      </w:pPr>
      <w:r w:rsidRPr="00DC7412">
        <w:rPr>
          <w:rFonts w:ascii="Times New Roman" w:hAnsi="Times New Roman"/>
          <w:sz w:val="28"/>
          <w:szCs w:val="28"/>
        </w:rPr>
        <w:t xml:space="preserve">Предоставление налогоплательщикам, реализующим на территории РФ исключительные права на результаты </w:t>
      </w:r>
      <w:r w:rsidR="00DE0207">
        <w:rPr>
          <w:rFonts w:ascii="Times New Roman" w:hAnsi="Times New Roman"/>
          <w:sz w:val="28"/>
          <w:szCs w:val="28"/>
        </w:rPr>
        <w:t>интеллектуальной деятельности</w:t>
      </w:r>
      <w:r w:rsidRPr="00DC7412">
        <w:rPr>
          <w:rFonts w:ascii="Times New Roman" w:hAnsi="Times New Roman"/>
          <w:sz w:val="28"/>
          <w:szCs w:val="28"/>
        </w:rPr>
        <w:t xml:space="preserve"> и права на их использование, права отказа от освобождения от НДС не сопряжено с возникновением</w:t>
      </w:r>
      <w:r>
        <w:rPr>
          <w:rFonts w:ascii="Times New Roman" w:hAnsi="Times New Roman"/>
          <w:sz w:val="28"/>
          <w:szCs w:val="28"/>
        </w:rPr>
        <w:t xml:space="preserve"> </w:t>
      </w:r>
      <w:r w:rsidR="00503EF2">
        <w:rPr>
          <w:rFonts w:ascii="Times New Roman" w:hAnsi="Times New Roman"/>
          <w:sz w:val="28"/>
          <w:szCs w:val="28"/>
        </w:rPr>
        <w:t>выпадающих доходов</w:t>
      </w:r>
      <w:r w:rsidR="00503EF2" w:rsidRPr="00711615">
        <w:rPr>
          <w:rFonts w:ascii="Times New Roman" w:hAnsi="Times New Roman"/>
          <w:sz w:val="28"/>
          <w:szCs w:val="28"/>
        </w:rPr>
        <w:t xml:space="preserve"> для бюджета Российской Федерации</w:t>
      </w:r>
      <w:r w:rsidR="00C7074D">
        <w:rPr>
          <w:rFonts w:ascii="Times New Roman" w:hAnsi="Times New Roman"/>
          <w:sz w:val="28"/>
          <w:szCs w:val="28"/>
        </w:rPr>
        <w:t>,</w:t>
      </w:r>
      <w:r w:rsidR="00503EF2" w:rsidRPr="00711615">
        <w:rPr>
          <w:rFonts w:ascii="Times New Roman" w:hAnsi="Times New Roman"/>
          <w:sz w:val="28"/>
          <w:szCs w:val="28"/>
        </w:rPr>
        <w:t xml:space="preserve"> </w:t>
      </w:r>
      <w:r w:rsidR="00C7074D">
        <w:rPr>
          <w:rFonts w:ascii="Times New Roman" w:hAnsi="Times New Roman"/>
          <w:sz w:val="28"/>
          <w:szCs w:val="28"/>
        </w:rPr>
        <w:t xml:space="preserve">поскольку </w:t>
      </w:r>
      <w:r w:rsidR="00503EF2" w:rsidRPr="00711615">
        <w:rPr>
          <w:rFonts w:ascii="Times New Roman" w:hAnsi="Times New Roman"/>
          <w:sz w:val="28"/>
          <w:szCs w:val="28"/>
        </w:rPr>
        <w:t>наряду с теми налогоплательщиками, которые по-прежнему будут применять предусмотренное законодательством освобождение от налогообложения, появятся те, которые воспользуются возможностью отказа от такой преференции</w:t>
      </w:r>
      <w:r w:rsidR="00503EF2">
        <w:rPr>
          <w:rFonts w:ascii="Times New Roman" w:hAnsi="Times New Roman"/>
          <w:sz w:val="28"/>
          <w:szCs w:val="28"/>
        </w:rPr>
        <w:t xml:space="preserve"> и будут уплачивать НДС в Российской Федерации по ставке 18% в бюджет</w:t>
      </w:r>
      <w:r w:rsidR="00503EF2" w:rsidRPr="00711615">
        <w:rPr>
          <w:rFonts w:ascii="Times New Roman" w:hAnsi="Times New Roman"/>
          <w:sz w:val="28"/>
          <w:szCs w:val="28"/>
        </w:rPr>
        <w:t>. При этом обложение НДС будет происходить по традиционной схеме: налогоплательщик, уплачивая налог по ставке 18% с суммы реализации исключительных прав и прав на использование результатов интеллектуальной деятельности, будет иметь право вычесть из него величину НДС, уплаченную поставщикам при входящих операциях. Сумма налога с части добавленной стоимости будет составлять при этом дополнительные доходы бюджета, отсутствующие в случае, когда освобождение от НДС соответствующих операций безальтернативно.</w:t>
      </w:r>
    </w:p>
    <w:p w:rsidR="00503EF2" w:rsidRPr="00EA3D8E" w:rsidRDefault="00503EF2" w:rsidP="00503EF2">
      <w:pPr>
        <w:spacing w:before="60" w:after="0" w:line="360" w:lineRule="auto"/>
        <w:ind w:firstLine="708"/>
        <w:jc w:val="both"/>
        <w:rPr>
          <w:rFonts w:ascii="Times New Roman" w:hAnsi="Times New Roman"/>
          <w:sz w:val="28"/>
          <w:szCs w:val="28"/>
        </w:rPr>
      </w:pPr>
      <w:r w:rsidRPr="00711615">
        <w:rPr>
          <w:rFonts w:ascii="Times New Roman" w:hAnsi="Times New Roman"/>
          <w:sz w:val="28"/>
          <w:szCs w:val="28"/>
        </w:rPr>
        <w:t xml:space="preserve">Исходя из предположения о том, что отказ от освобождения от НДС будет осуществляться в отношении половины оборота операций по реализации исключительных прав и прав на использование результатов интеллектуальной деятельности, и прогнозируя показатели модели с сохранением </w:t>
      </w:r>
      <w:r>
        <w:rPr>
          <w:rFonts w:ascii="Times New Roman" w:hAnsi="Times New Roman"/>
          <w:sz w:val="28"/>
          <w:szCs w:val="28"/>
        </w:rPr>
        <w:t>среднего</w:t>
      </w:r>
      <w:r w:rsidRPr="00711615">
        <w:rPr>
          <w:rFonts w:ascii="Times New Roman" w:hAnsi="Times New Roman"/>
          <w:sz w:val="28"/>
          <w:szCs w:val="28"/>
        </w:rPr>
        <w:t xml:space="preserve"> темпа роста, </w:t>
      </w:r>
      <w:r w:rsidR="00823DEF">
        <w:rPr>
          <w:rFonts w:ascii="Times New Roman" w:hAnsi="Times New Roman"/>
          <w:sz w:val="28"/>
          <w:szCs w:val="28"/>
        </w:rPr>
        <w:t xml:space="preserve">суммарный </w:t>
      </w:r>
      <w:r w:rsidRPr="00711615">
        <w:rPr>
          <w:rFonts w:ascii="Times New Roman" w:hAnsi="Times New Roman"/>
          <w:sz w:val="28"/>
          <w:szCs w:val="28"/>
        </w:rPr>
        <w:t xml:space="preserve">дополнительный доход бюджета </w:t>
      </w:r>
      <w:r w:rsidR="00823DEF">
        <w:rPr>
          <w:rFonts w:ascii="Times New Roman" w:hAnsi="Times New Roman"/>
          <w:sz w:val="28"/>
          <w:szCs w:val="28"/>
        </w:rPr>
        <w:t>за период</w:t>
      </w:r>
      <w:r w:rsidRPr="00711615">
        <w:rPr>
          <w:rFonts w:ascii="Times New Roman" w:hAnsi="Times New Roman"/>
          <w:sz w:val="28"/>
          <w:szCs w:val="28"/>
        </w:rPr>
        <w:t xml:space="preserve"> 201</w:t>
      </w:r>
      <w:r w:rsidR="00A370D0">
        <w:rPr>
          <w:rFonts w:ascii="Times New Roman" w:hAnsi="Times New Roman"/>
          <w:sz w:val="28"/>
          <w:szCs w:val="28"/>
        </w:rPr>
        <w:t>9</w:t>
      </w:r>
      <w:r w:rsidRPr="00711615">
        <w:rPr>
          <w:rFonts w:ascii="Times New Roman" w:hAnsi="Times New Roman"/>
          <w:sz w:val="28"/>
          <w:szCs w:val="28"/>
        </w:rPr>
        <w:t>-202</w:t>
      </w:r>
      <w:r w:rsidR="00823DEF">
        <w:rPr>
          <w:rFonts w:ascii="Times New Roman" w:hAnsi="Times New Roman"/>
          <w:sz w:val="28"/>
          <w:szCs w:val="28"/>
        </w:rPr>
        <w:t>5</w:t>
      </w:r>
      <w:r w:rsidRPr="00711615">
        <w:rPr>
          <w:rFonts w:ascii="Times New Roman" w:hAnsi="Times New Roman"/>
          <w:sz w:val="28"/>
          <w:szCs w:val="28"/>
        </w:rPr>
        <w:t xml:space="preserve"> гг. может составит</w:t>
      </w:r>
      <w:r>
        <w:rPr>
          <w:rFonts w:ascii="Times New Roman" w:hAnsi="Times New Roman"/>
          <w:sz w:val="28"/>
          <w:szCs w:val="28"/>
        </w:rPr>
        <w:t xml:space="preserve">ь около </w:t>
      </w:r>
      <w:r w:rsidR="00823DEF">
        <w:rPr>
          <w:rFonts w:ascii="Times New Roman" w:hAnsi="Times New Roman"/>
          <w:sz w:val="28"/>
          <w:szCs w:val="28"/>
        </w:rPr>
        <w:t>434</w:t>
      </w:r>
      <w:r>
        <w:rPr>
          <w:rFonts w:ascii="Times New Roman" w:hAnsi="Times New Roman"/>
          <w:sz w:val="28"/>
          <w:szCs w:val="28"/>
        </w:rPr>
        <w:t xml:space="preserve"> млрд руб. (Таблица 1</w:t>
      </w:r>
      <w:r w:rsidRPr="00711615">
        <w:rPr>
          <w:rFonts w:ascii="Times New Roman" w:hAnsi="Times New Roman"/>
          <w:sz w:val="28"/>
          <w:szCs w:val="28"/>
        </w:rPr>
        <w:t>).</w:t>
      </w:r>
      <w:r w:rsidRPr="00EA3D8E">
        <w:rPr>
          <w:rFonts w:ascii="Times New Roman" w:hAnsi="Times New Roman"/>
          <w:sz w:val="28"/>
          <w:szCs w:val="28"/>
        </w:rPr>
        <w:t xml:space="preserve"> </w:t>
      </w:r>
    </w:p>
    <w:p w:rsidR="00503EF2" w:rsidRPr="000A5BB8" w:rsidRDefault="00503EF2" w:rsidP="00503EF2">
      <w:pPr>
        <w:spacing w:before="120" w:after="120"/>
        <w:jc w:val="both"/>
        <w:rPr>
          <w:rFonts w:ascii="Times New Roman" w:hAnsi="Times New Roman"/>
          <w:i/>
          <w:color w:val="000000"/>
          <w:sz w:val="28"/>
          <w:szCs w:val="28"/>
        </w:rPr>
      </w:pPr>
      <w:r>
        <w:rPr>
          <w:rFonts w:ascii="Times New Roman" w:hAnsi="Times New Roman"/>
          <w:i/>
          <w:color w:val="000000"/>
          <w:sz w:val="28"/>
          <w:szCs w:val="28"/>
        </w:rPr>
        <w:t>Таблица 1</w:t>
      </w:r>
      <w:r w:rsidRPr="000A5BB8">
        <w:rPr>
          <w:rFonts w:ascii="Times New Roman" w:hAnsi="Times New Roman"/>
          <w:i/>
          <w:color w:val="000000"/>
          <w:sz w:val="28"/>
          <w:szCs w:val="28"/>
        </w:rPr>
        <w:t xml:space="preserve">. Обложение НДС операций по реализации исключительных прав и прав на использование результатов интеллектуальной деятельности  </w:t>
      </w:r>
    </w:p>
    <w:tbl>
      <w:tblPr>
        <w:tblStyle w:val="TableGrid"/>
        <w:tblW w:w="0" w:type="auto"/>
        <w:tblLook w:val="04A0" w:firstRow="1" w:lastRow="0" w:firstColumn="1" w:lastColumn="0" w:noHBand="0" w:noVBand="1"/>
      </w:tblPr>
      <w:tblGrid>
        <w:gridCol w:w="2660"/>
        <w:gridCol w:w="992"/>
        <w:gridCol w:w="992"/>
        <w:gridCol w:w="993"/>
        <w:gridCol w:w="992"/>
        <w:gridCol w:w="991"/>
        <w:gridCol w:w="1089"/>
        <w:gridCol w:w="1089"/>
      </w:tblGrid>
      <w:tr w:rsidR="00823DEF" w:rsidRPr="00374B42" w:rsidTr="002D7C08">
        <w:tc>
          <w:tcPr>
            <w:tcW w:w="2660" w:type="dxa"/>
          </w:tcPr>
          <w:p w:rsidR="00823DEF" w:rsidRPr="00374B42" w:rsidRDefault="00823DEF" w:rsidP="002D7C08">
            <w:pPr>
              <w:autoSpaceDE w:val="0"/>
              <w:autoSpaceDN w:val="0"/>
              <w:adjustRightInd w:val="0"/>
              <w:spacing w:line="360" w:lineRule="atLeast"/>
              <w:rPr>
                <w:rFonts w:ascii="Times New Roman" w:hAnsi="Times New Roman"/>
                <w:szCs w:val="28"/>
                <w:lang w:eastAsia="ru-RU"/>
              </w:rPr>
            </w:pPr>
          </w:p>
        </w:tc>
        <w:tc>
          <w:tcPr>
            <w:tcW w:w="992" w:type="dxa"/>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2019</w:t>
            </w:r>
          </w:p>
        </w:tc>
        <w:tc>
          <w:tcPr>
            <w:tcW w:w="992" w:type="dxa"/>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2020</w:t>
            </w:r>
          </w:p>
        </w:tc>
        <w:tc>
          <w:tcPr>
            <w:tcW w:w="993" w:type="dxa"/>
          </w:tcPr>
          <w:p w:rsidR="00823DEF" w:rsidRPr="00374B42" w:rsidRDefault="00823DEF"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2021</w:t>
            </w:r>
          </w:p>
        </w:tc>
        <w:tc>
          <w:tcPr>
            <w:tcW w:w="992" w:type="dxa"/>
          </w:tcPr>
          <w:p w:rsidR="00823DEF" w:rsidRPr="00374B42" w:rsidRDefault="00823DEF"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2022</w:t>
            </w:r>
          </w:p>
        </w:tc>
        <w:tc>
          <w:tcPr>
            <w:tcW w:w="991" w:type="dxa"/>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2023</w:t>
            </w:r>
          </w:p>
        </w:tc>
        <w:tc>
          <w:tcPr>
            <w:tcW w:w="1089" w:type="dxa"/>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2024</w:t>
            </w:r>
          </w:p>
        </w:tc>
        <w:tc>
          <w:tcPr>
            <w:tcW w:w="1089" w:type="dxa"/>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2025</w:t>
            </w:r>
          </w:p>
        </w:tc>
      </w:tr>
      <w:tr w:rsidR="00823DEF" w:rsidRPr="00374B42" w:rsidTr="00F801DB">
        <w:trPr>
          <w:trHeight w:val="1298"/>
        </w:trPr>
        <w:tc>
          <w:tcPr>
            <w:tcW w:w="2660" w:type="dxa"/>
          </w:tcPr>
          <w:p w:rsidR="00823DEF" w:rsidRPr="000360E2" w:rsidRDefault="00823DEF" w:rsidP="002D7C08">
            <w:pPr>
              <w:autoSpaceDE w:val="0"/>
              <w:autoSpaceDN w:val="0"/>
              <w:adjustRightInd w:val="0"/>
              <w:jc w:val="both"/>
              <w:rPr>
                <w:rFonts w:ascii="Times New Roman" w:hAnsi="Times New Roman"/>
                <w:szCs w:val="28"/>
                <w:lang w:eastAsia="ru-RU"/>
              </w:rPr>
            </w:pPr>
            <w:r w:rsidRPr="000360E2">
              <w:rPr>
                <w:rFonts w:ascii="Times New Roman" w:hAnsi="Times New Roman"/>
                <w:szCs w:val="28"/>
                <w:lang w:eastAsia="ru-RU"/>
              </w:rPr>
              <w:t>Стоимость реализованных (переданных) товаров (работ, услуг),</w:t>
            </w:r>
          </w:p>
          <w:p w:rsidR="00823DEF" w:rsidRPr="00374B42" w:rsidRDefault="00823DEF" w:rsidP="002D7C08">
            <w:pPr>
              <w:autoSpaceDE w:val="0"/>
              <w:autoSpaceDN w:val="0"/>
              <w:adjustRightInd w:val="0"/>
              <w:jc w:val="both"/>
              <w:rPr>
                <w:rFonts w:ascii="Times New Roman" w:hAnsi="Times New Roman"/>
                <w:szCs w:val="28"/>
                <w:lang w:eastAsia="ru-RU"/>
              </w:rPr>
            </w:pPr>
            <w:r w:rsidRPr="000360E2">
              <w:rPr>
                <w:rFonts w:ascii="Times New Roman" w:hAnsi="Times New Roman"/>
                <w:szCs w:val="28"/>
                <w:lang w:eastAsia="ru-RU"/>
              </w:rPr>
              <w:t xml:space="preserve">без НДС, </w:t>
            </w:r>
            <w:r>
              <w:rPr>
                <w:rFonts w:ascii="Times New Roman" w:hAnsi="Times New Roman"/>
                <w:szCs w:val="28"/>
                <w:lang w:eastAsia="ru-RU"/>
              </w:rPr>
              <w:t xml:space="preserve">млрд </w:t>
            </w:r>
            <w:r w:rsidRPr="000360E2">
              <w:rPr>
                <w:rFonts w:ascii="Times New Roman" w:hAnsi="Times New Roman"/>
                <w:szCs w:val="28"/>
                <w:lang w:eastAsia="ru-RU"/>
              </w:rPr>
              <w:t xml:space="preserve"> руб.</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487,9</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544,1</w:t>
            </w:r>
          </w:p>
        </w:tc>
        <w:tc>
          <w:tcPr>
            <w:tcW w:w="993" w:type="dxa"/>
            <w:vAlign w:val="center"/>
          </w:tcPr>
          <w:p w:rsidR="00823DEF" w:rsidRPr="00374B42"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606,7</w:t>
            </w:r>
          </w:p>
        </w:tc>
        <w:tc>
          <w:tcPr>
            <w:tcW w:w="992" w:type="dxa"/>
            <w:vAlign w:val="center"/>
          </w:tcPr>
          <w:p w:rsidR="00823DEF" w:rsidRPr="00374B42"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676,6</w:t>
            </w:r>
          </w:p>
        </w:tc>
        <w:tc>
          <w:tcPr>
            <w:tcW w:w="991"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754,5</w:t>
            </w:r>
          </w:p>
        </w:tc>
        <w:tc>
          <w:tcPr>
            <w:tcW w:w="1089"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841,4</w:t>
            </w:r>
          </w:p>
        </w:tc>
        <w:tc>
          <w:tcPr>
            <w:tcW w:w="1089"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938,4</w:t>
            </w:r>
          </w:p>
        </w:tc>
      </w:tr>
      <w:tr w:rsidR="00823DEF" w:rsidRPr="00374B42" w:rsidTr="002D7C08">
        <w:tc>
          <w:tcPr>
            <w:tcW w:w="2660" w:type="dxa"/>
          </w:tcPr>
          <w:p w:rsidR="00823DEF" w:rsidRDefault="00823DEF" w:rsidP="002D7C08">
            <w:pPr>
              <w:autoSpaceDE w:val="0"/>
              <w:autoSpaceDN w:val="0"/>
              <w:adjustRightInd w:val="0"/>
              <w:jc w:val="both"/>
              <w:rPr>
                <w:rFonts w:ascii="Times New Roman" w:hAnsi="Times New Roman"/>
                <w:szCs w:val="28"/>
                <w:lang w:eastAsia="ru-RU"/>
              </w:rPr>
            </w:pPr>
            <w:r w:rsidRPr="00032846">
              <w:rPr>
                <w:rFonts w:ascii="Times New Roman" w:hAnsi="Times New Roman"/>
                <w:szCs w:val="28"/>
                <w:lang w:eastAsia="ru-RU"/>
              </w:rPr>
              <w:t>Сумма исходящего НДС, начисленная в случае освоб</w:t>
            </w:r>
            <w:r>
              <w:rPr>
                <w:rFonts w:ascii="Times New Roman" w:hAnsi="Times New Roman"/>
                <w:szCs w:val="28"/>
                <w:lang w:eastAsia="ru-RU"/>
              </w:rPr>
              <w:t xml:space="preserve">ождения от налогообложения в отношении половины оборота операций, </w:t>
            </w:r>
          </w:p>
          <w:p w:rsidR="00823DEF" w:rsidRPr="00374B42" w:rsidRDefault="00823DEF" w:rsidP="002D7C08">
            <w:pPr>
              <w:autoSpaceDE w:val="0"/>
              <w:autoSpaceDN w:val="0"/>
              <w:adjustRightInd w:val="0"/>
              <w:jc w:val="both"/>
              <w:rPr>
                <w:rFonts w:ascii="Times New Roman" w:hAnsi="Times New Roman"/>
                <w:szCs w:val="28"/>
                <w:lang w:eastAsia="ru-RU"/>
              </w:rPr>
            </w:pPr>
            <w:r>
              <w:rPr>
                <w:rFonts w:ascii="Times New Roman" w:hAnsi="Times New Roman"/>
                <w:szCs w:val="28"/>
                <w:lang w:eastAsia="ru-RU"/>
              </w:rPr>
              <w:t>млрд</w:t>
            </w:r>
            <w:r w:rsidRPr="00032846">
              <w:rPr>
                <w:rFonts w:ascii="Times New Roman" w:hAnsi="Times New Roman"/>
                <w:szCs w:val="28"/>
                <w:lang w:eastAsia="ru-RU"/>
              </w:rPr>
              <w:t xml:space="preserve"> руб.</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43,9</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49,0</w:t>
            </w:r>
          </w:p>
        </w:tc>
        <w:tc>
          <w:tcPr>
            <w:tcW w:w="993" w:type="dxa"/>
            <w:vAlign w:val="center"/>
          </w:tcPr>
          <w:p w:rsidR="00823DEF" w:rsidRPr="00374B42"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54,6</w:t>
            </w:r>
          </w:p>
        </w:tc>
        <w:tc>
          <w:tcPr>
            <w:tcW w:w="992" w:type="dxa"/>
            <w:vAlign w:val="center"/>
          </w:tcPr>
          <w:p w:rsidR="00823DEF" w:rsidRPr="00374B42"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60,9</w:t>
            </w:r>
          </w:p>
        </w:tc>
        <w:tc>
          <w:tcPr>
            <w:tcW w:w="991"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67,9</w:t>
            </w:r>
          </w:p>
        </w:tc>
        <w:tc>
          <w:tcPr>
            <w:tcW w:w="1089"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75,7</w:t>
            </w:r>
          </w:p>
        </w:tc>
        <w:tc>
          <w:tcPr>
            <w:tcW w:w="1089"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84,5</w:t>
            </w:r>
          </w:p>
        </w:tc>
      </w:tr>
      <w:tr w:rsidR="00823DEF" w:rsidRPr="00374B42" w:rsidTr="002D7C08">
        <w:tc>
          <w:tcPr>
            <w:tcW w:w="2660" w:type="dxa"/>
          </w:tcPr>
          <w:p w:rsidR="00823DEF" w:rsidRDefault="00823DEF" w:rsidP="002D7C08">
            <w:pPr>
              <w:autoSpaceDE w:val="0"/>
              <w:autoSpaceDN w:val="0"/>
              <w:adjustRightInd w:val="0"/>
              <w:jc w:val="both"/>
              <w:rPr>
                <w:rFonts w:ascii="Times New Roman" w:hAnsi="Times New Roman"/>
                <w:szCs w:val="28"/>
                <w:lang w:eastAsia="ru-RU"/>
              </w:rPr>
            </w:pPr>
            <w:r w:rsidRPr="00032846">
              <w:rPr>
                <w:rFonts w:ascii="Times New Roman" w:hAnsi="Times New Roman"/>
                <w:szCs w:val="28"/>
                <w:lang w:eastAsia="ru-RU"/>
              </w:rPr>
              <w:t xml:space="preserve">Сумма входящего НДС, </w:t>
            </w:r>
            <w:r>
              <w:rPr>
                <w:rFonts w:ascii="Times New Roman" w:hAnsi="Times New Roman"/>
                <w:szCs w:val="28"/>
                <w:lang w:eastAsia="ru-RU"/>
              </w:rPr>
              <w:t xml:space="preserve">подлежащая вычету в случае </w:t>
            </w:r>
            <w:r w:rsidRPr="00032846">
              <w:rPr>
                <w:rFonts w:ascii="Times New Roman" w:hAnsi="Times New Roman"/>
                <w:szCs w:val="28"/>
                <w:lang w:eastAsia="ru-RU"/>
              </w:rPr>
              <w:t>освоб</w:t>
            </w:r>
            <w:r>
              <w:rPr>
                <w:rFonts w:ascii="Times New Roman" w:hAnsi="Times New Roman"/>
                <w:szCs w:val="28"/>
                <w:lang w:eastAsia="ru-RU"/>
              </w:rPr>
              <w:t>ождения от налогообложения в отношении половины оборота операций</w:t>
            </w:r>
            <w:r w:rsidRPr="00032846">
              <w:rPr>
                <w:rFonts w:ascii="Times New Roman" w:hAnsi="Times New Roman"/>
                <w:szCs w:val="28"/>
                <w:lang w:eastAsia="ru-RU"/>
              </w:rPr>
              <w:t xml:space="preserve">, </w:t>
            </w:r>
          </w:p>
          <w:p w:rsidR="00823DEF" w:rsidRPr="00374B42" w:rsidRDefault="00823DEF" w:rsidP="002D7C08">
            <w:pPr>
              <w:autoSpaceDE w:val="0"/>
              <w:autoSpaceDN w:val="0"/>
              <w:adjustRightInd w:val="0"/>
              <w:jc w:val="both"/>
              <w:rPr>
                <w:rFonts w:ascii="Times New Roman" w:hAnsi="Times New Roman"/>
                <w:szCs w:val="28"/>
                <w:lang w:eastAsia="ru-RU"/>
              </w:rPr>
            </w:pPr>
            <w:r>
              <w:rPr>
                <w:rFonts w:ascii="Times New Roman" w:hAnsi="Times New Roman"/>
                <w:szCs w:val="28"/>
                <w:lang w:eastAsia="ru-RU"/>
              </w:rPr>
              <w:t>млрд</w:t>
            </w:r>
            <w:r w:rsidRPr="00032846">
              <w:rPr>
                <w:rFonts w:ascii="Times New Roman" w:hAnsi="Times New Roman"/>
                <w:szCs w:val="28"/>
                <w:lang w:eastAsia="ru-RU"/>
              </w:rPr>
              <w:t xml:space="preserve"> руб.</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0,9</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eastAsia="ru-RU"/>
              </w:rPr>
            </w:pPr>
            <w:r w:rsidRPr="00823DEF">
              <w:rPr>
                <w:rFonts w:ascii="Times New Roman" w:hAnsi="Times New Roman"/>
                <w:szCs w:val="28"/>
                <w:lang w:eastAsia="ru-RU"/>
              </w:rPr>
              <w:t>0,5</w:t>
            </w:r>
          </w:p>
        </w:tc>
        <w:tc>
          <w:tcPr>
            <w:tcW w:w="993" w:type="dxa"/>
            <w:vAlign w:val="center"/>
          </w:tcPr>
          <w:p w:rsidR="00823DEF" w:rsidRPr="00374B42"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0,3</w:t>
            </w:r>
          </w:p>
        </w:tc>
        <w:tc>
          <w:tcPr>
            <w:tcW w:w="992" w:type="dxa"/>
            <w:vAlign w:val="center"/>
          </w:tcPr>
          <w:p w:rsidR="00823DEF" w:rsidRPr="00374B42"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0,2</w:t>
            </w:r>
          </w:p>
        </w:tc>
        <w:tc>
          <w:tcPr>
            <w:tcW w:w="991"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0,1</w:t>
            </w:r>
          </w:p>
        </w:tc>
        <w:tc>
          <w:tcPr>
            <w:tcW w:w="1089"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0,06</w:t>
            </w:r>
          </w:p>
        </w:tc>
        <w:tc>
          <w:tcPr>
            <w:tcW w:w="1089" w:type="dxa"/>
            <w:vAlign w:val="center"/>
          </w:tcPr>
          <w:p w:rsidR="00823DEF" w:rsidRPr="00823DEF" w:rsidRDefault="00F801DB"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0,03</w:t>
            </w:r>
          </w:p>
        </w:tc>
      </w:tr>
      <w:tr w:rsidR="00823DEF" w:rsidRPr="00374B42" w:rsidTr="002D7C08">
        <w:tc>
          <w:tcPr>
            <w:tcW w:w="2660" w:type="dxa"/>
          </w:tcPr>
          <w:p w:rsidR="00823DEF" w:rsidRPr="00374B42" w:rsidRDefault="00823DEF" w:rsidP="002D7C08">
            <w:pPr>
              <w:autoSpaceDE w:val="0"/>
              <w:autoSpaceDN w:val="0"/>
              <w:adjustRightInd w:val="0"/>
              <w:jc w:val="both"/>
              <w:rPr>
                <w:rFonts w:ascii="Times New Roman" w:hAnsi="Times New Roman"/>
                <w:szCs w:val="28"/>
                <w:lang w:eastAsia="ru-RU"/>
              </w:rPr>
            </w:pPr>
            <w:r w:rsidRPr="00032846">
              <w:rPr>
                <w:rFonts w:ascii="Times New Roman" w:hAnsi="Times New Roman"/>
                <w:szCs w:val="28"/>
                <w:lang w:eastAsia="ru-RU"/>
              </w:rPr>
              <w:t>НДС к уплате в бюджет в случае освоб</w:t>
            </w:r>
            <w:r>
              <w:rPr>
                <w:rFonts w:ascii="Times New Roman" w:hAnsi="Times New Roman"/>
                <w:szCs w:val="28"/>
                <w:lang w:eastAsia="ru-RU"/>
              </w:rPr>
              <w:t>ождения от налогообложения в отношении половины оборота операций</w:t>
            </w:r>
            <w:r w:rsidRPr="00032846">
              <w:rPr>
                <w:rFonts w:ascii="Times New Roman" w:hAnsi="Times New Roman"/>
                <w:szCs w:val="28"/>
                <w:lang w:eastAsia="ru-RU"/>
              </w:rPr>
              <w:t xml:space="preserve">, </w:t>
            </w:r>
            <w:r>
              <w:rPr>
                <w:rFonts w:ascii="Times New Roman" w:hAnsi="Times New Roman"/>
                <w:szCs w:val="28"/>
                <w:lang w:eastAsia="ru-RU"/>
              </w:rPr>
              <w:t>млрд</w:t>
            </w:r>
            <w:r w:rsidRPr="00032846">
              <w:rPr>
                <w:rFonts w:ascii="Times New Roman" w:hAnsi="Times New Roman"/>
                <w:szCs w:val="28"/>
                <w:lang w:eastAsia="ru-RU"/>
              </w:rPr>
              <w:t xml:space="preserve"> руб.</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val="en-US" w:eastAsia="ru-RU"/>
              </w:rPr>
            </w:pPr>
            <w:r w:rsidRPr="00823DEF">
              <w:rPr>
                <w:rFonts w:ascii="Times New Roman" w:hAnsi="Times New Roman"/>
                <w:szCs w:val="28"/>
                <w:lang w:eastAsia="ru-RU"/>
              </w:rPr>
              <w:t>43,0</w:t>
            </w:r>
          </w:p>
        </w:tc>
        <w:tc>
          <w:tcPr>
            <w:tcW w:w="992" w:type="dxa"/>
            <w:vAlign w:val="center"/>
          </w:tcPr>
          <w:p w:rsidR="00823DEF" w:rsidRPr="00823DEF" w:rsidRDefault="00823DEF" w:rsidP="002D7C08">
            <w:pPr>
              <w:autoSpaceDE w:val="0"/>
              <w:autoSpaceDN w:val="0"/>
              <w:adjustRightInd w:val="0"/>
              <w:spacing w:line="360" w:lineRule="atLeast"/>
              <w:jc w:val="right"/>
              <w:rPr>
                <w:rFonts w:ascii="Times New Roman" w:hAnsi="Times New Roman"/>
                <w:szCs w:val="28"/>
                <w:lang w:val="en-US" w:eastAsia="ru-RU"/>
              </w:rPr>
            </w:pPr>
            <w:r w:rsidRPr="00823DEF">
              <w:rPr>
                <w:rFonts w:ascii="Times New Roman" w:hAnsi="Times New Roman"/>
                <w:szCs w:val="28"/>
                <w:lang w:eastAsia="ru-RU"/>
              </w:rPr>
              <w:t>48,5</w:t>
            </w:r>
          </w:p>
        </w:tc>
        <w:tc>
          <w:tcPr>
            <w:tcW w:w="993" w:type="dxa"/>
            <w:vAlign w:val="center"/>
          </w:tcPr>
          <w:p w:rsidR="00823DEF" w:rsidRPr="00A76E74" w:rsidRDefault="00A76E74"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54,3</w:t>
            </w:r>
          </w:p>
        </w:tc>
        <w:tc>
          <w:tcPr>
            <w:tcW w:w="992" w:type="dxa"/>
            <w:vAlign w:val="center"/>
          </w:tcPr>
          <w:p w:rsidR="00823DEF" w:rsidRPr="00A76E74" w:rsidRDefault="00A76E74"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60,7</w:t>
            </w:r>
          </w:p>
        </w:tc>
        <w:tc>
          <w:tcPr>
            <w:tcW w:w="991" w:type="dxa"/>
            <w:vAlign w:val="center"/>
          </w:tcPr>
          <w:p w:rsidR="00823DEF" w:rsidRPr="00823DEF" w:rsidRDefault="00A76E74"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67,8</w:t>
            </w:r>
          </w:p>
        </w:tc>
        <w:tc>
          <w:tcPr>
            <w:tcW w:w="1089" w:type="dxa"/>
            <w:vAlign w:val="center"/>
          </w:tcPr>
          <w:p w:rsidR="00823DEF" w:rsidRPr="00823DEF" w:rsidRDefault="00A76E74"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75,7</w:t>
            </w:r>
          </w:p>
        </w:tc>
        <w:tc>
          <w:tcPr>
            <w:tcW w:w="1089" w:type="dxa"/>
            <w:vAlign w:val="center"/>
          </w:tcPr>
          <w:p w:rsidR="00823DEF" w:rsidRPr="00823DEF" w:rsidRDefault="00A76E74" w:rsidP="002D7C08">
            <w:pPr>
              <w:autoSpaceDE w:val="0"/>
              <w:autoSpaceDN w:val="0"/>
              <w:adjustRightInd w:val="0"/>
              <w:spacing w:line="360" w:lineRule="atLeast"/>
              <w:jc w:val="right"/>
              <w:rPr>
                <w:rFonts w:ascii="Times New Roman" w:hAnsi="Times New Roman"/>
                <w:szCs w:val="28"/>
                <w:lang w:eastAsia="ru-RU"/>
              </w:rPr>
            </w:pPr>
            <w:r>
              <w:rPr>
                <w:rFonts w:ascii="Times New Roman" w:hAnsi="Times New Roman"/>
                <w:szCs w:val="28"/>
                <w:lang w:eastAsia="ru-RU"/>
              </w:rPr>
              <w:t>84,4</w:t>
            </w:r>
          </w:p>
        </w:tc>
      </w:tr>
    </w:tbl>
    <w:p w:rsidR="001711D1" w:rsidRPr="007744B3" w:rsidRDefault="00503EF2" w:rsidP="007744B3">
      <w:pPr>
        <w:pStyle w:val="ListParagraph"/>
        <w:spacing w:before="120" w:after="120" w:line="600" w:lineRule="auto"/>
        <w:ind w:left="0"/>
        <w:jc w:val="both"/>
        <w:rPr>
          <w:rFonts w:ascii="Times New Roman" w:hAnsi="Times New Roman"/>
          <w:sz w:val="20"/>
          <w:szCs w:val="28"/>
          <w:lang w:val="ru-RU"/>
        </w:rPr>
      </w:pPr>
      <w:r w:rsidRPr="00443E83">
        <w:rPr>
          <w:rFonts w:ascii="Times New Roman" w:hAnsi="Times New Roman"/>
          <w:sz w:val="20"/>
          <w:szCs w:val="28"/>
          <w:lang w:val="ru-RU"/>
        </w:rPr>
        <w:t>Источник:</w:t>
      </w:r>
      <w:r w:rsidR="00551582">
        <w:rPr>
          <w:rFonts w:ascii="Times New Roman" w:hAnsi="Times New Roman"/>
          <w:sz w:val="20"/>
          <w:szCs w:val="28"/>
          <w:lang w:val="ru-RU"/>
        </w:rPr>
        <w:t xml:space="preserve"> прогноз на основе</w:t>
      </w:r>
      <w:r w:rsidRPr="00443E83">
        <w:rPr>
          <w:rFonts w:ascii="Times New Roman" w:hAnsi="Times New Roman"/>
          <w:sz w:val="20"/>
          <w:szCs w:val="28"/>
          <w:lang w:val="ru-RU"/>
        </w:rPr>
        <w:t xml:space="preserve"> </w:t>
      </w:r>
      <w:r>
        <w:rPr>
          <w:rFonts w:ascii="Times New Roman" w:hAnsi="Times New Roman"/>
          <w:sz w:val="20"/>
          <w:szCs w:val="28"/>
          <w:lang w:val="ru-RU"/>
        </w:rPr>
        <w:t>данны</w:t>
      </w:r>
      <w:r w:rsidR="00F801DB">
        <w:rPr>
          <w:rFonts w:ascii="Times New Roman" w:hAnsi="Times New Roman"/>
          <w:sz w:val="20"/>
          <w:szCs w:val="28"/>
          <w:lang w:val="ru-RU"/>
        </w:rPr>
        <w:t>х</w:t>
      </w:r>
      <w:r w:rsidRPr="00443E83">
        <w:rPr>
          <w:rFonts w:ascii="Times New Roman" w:hAnsi="Times New Roman"/>
          <w:sz w:val="20"/>
          <w:szCs w:val="28"/>
          <w:lang w:val="ru-RU"/>
        </w:rPr>
        <w:t xml:space="preserve"> ФНС по формам статистической налоговой отчетности</w:t>
      </w:r>
    </w:p>
    <w:p w:rsidR="003D593C" w:rsidRDefault="003D593C" w:rsidP="003D593C">
      <w:pPr>
        <w:spacing w:before="60" w:after="0" w:line="360" w:lineRule="auto"/>
        <w:ind w:firstLine="708"/>
        <w:jc w:val="both"/>
        <w:rPr>
          <w:rFonts w:ascii="Times New Roman" w:hAnsi="Times New Roman"/>
          <w:sz w:val="28"/>
          <w:szCs w:val="28"/>
        </w:rPr>
      </w:pPr>
      <w:r>
        <w:rPr>
          <w:rFonts w:ascii="Times New Roman" w:hAnsi="Times New Roman"/>
          <w:sz w:val="28"/>
          <w:szCs w:val="28"/>
        </w:rPr>
        <w:t>Несмотря на то, что п</w:t>
      </w:r>
      <w:r w:rsidRPr="00E616D9">
        <w:rPr>
          <w:rFonts w:ascii="Times New Roman" w:hAnsi="Times New Roman"/>
          <w:sz w:val="28"/>
          <w:szCs w:val="28"/>
        </w:rPr>
        <w:t>редоставление разработчикам программного обеспечения и программ для баз данных права на освобождение</w:t>
      </w:r>
      <w:r>
        <w:rPr>
          <w:rFonts w:ascii="Times New Roman" w:hAnsi="Times New Roman"/>
          <w:sz w:val="28"/>
          <w:szCs w:val="28"/>
        </w:rPr>
        <w:t xml:space="preserve"> от обложения НДС</w:t>
      </w:r>
      <w:r w:rsidRPr="00E616D9">
        <w:rPr>
          <w:rFonts w:ascii="Times New Roman" w:hAnsi="Times New Roman"/>
          <w:sz w:val="28"/>
          <w:szCs w:val="28"/>
        </w:rPr>
        <w:t xml:space="preserve"> повлечет за собой возникновение</w:t>
      </w:r>
      <w:r>
        <w:rPr>
          <w:rFonts w:ascii="Times New Roman" w:hAnsi="Times New Roman"/>
          <w:sz w:val="28"/>
          <w:szCs w:val="28"/>
        </w:rPr>
        <w:t xml:space="preserve"> в первые </w:t>
      </w:r>
      <w:r w:rsidR="00E87702">
        <w:rPr>
          <w:rFonts w:ascii="Times New Roman" w:hAnsi="Times New Roman"/>
          <w:sz w:val="28"/>
          <w:szCs w:val="28"/>
        </w:rPr>
        <w:t>три</w:t>
      </w:r>
      <w:r>
        <w:rPr>
          <w:rFonts w:ascii="Times New Roman" w:hAnsi="Times New Roman"/>
          <w:sz w:val="28"/>
          <w:szCs w:val="28"/>
        </w:rPr>
        <w:t xml:space="preserve"> года реализации предлагаемой меры</w:t>
      </w:r>
      <w:r w:rsidRPr="00E616D9">
        <w:rPr>
          <w:rFonts w:ascii="Times New Roman" w:hAnsi="Times New Roman"/>
          <w:sz w:val="28"/>
          <w:szCs w:val="28"/>
        </w:rPr>
        <w:t xml:space="preserve"> выпадающих доходов </w:t>
      </w:r>
      <w:r>
        <w:rPr>
          <w:rFonts w:ascii="Times New Roman" w:hAnsi="Times New Roman"/>
          <w:sz w:val="28"/>
          <w:szCs w:val="28"/>
        </w:rPr>
        <w:t>в</w:t>
      </w:r>
      <w:r w:rsidRPr="00E616D9">
        <w:rPr>
          <w:rFonts w:ascii="Times New Roman" w:hAnsi="Times New Roman"/>
          <w:sz w:val="28"/>
          <w:szCs w:val="28"/>
        </w:rPr>
        <w:t xml:space="preserve"> размере </w:t>
      </w:r>
      <w:r w:rsidR="00901490">
        <w:rPr>
          <w:rFonts w:ascii="Times New Roman" w:hAnsi="Times New Roman"/>
          <w:sz w:val="28"/>
          <w:szCs w:val="28"/>
        </w:rPr>
        <w:t>51</w:t>
      </w:r>
      <w:r w:rsidRPr="00E616D9">
        <w:rPr>
          <w:rFonts w:ascii="Times New Roman" w:hAnsi="Times New Roman"/>
          <w:sz w:val="28"/>
          <w:szCs w:val="28"/>
        </w:rPr>
        <w:t xml:space="preserve"> млрд руб. </w:t>
      </w:r>
      <w:r>
        <w:rPr>
          <w:rFonts w:ascii="Times New Roman" w:hAnsi="Times New Roman"/>
          <w:sz w:val="28"/>
          <w:szCs w:val="28"/>
        </w:rPr>
        <w:t xml:space="preserve">в среднем </w:t>
      </w:r>
      <w:r w:rsidRPr="00E616D9">
        <w:rPr>
          <w:rFonts w:ascii="Times New Roman" w:hAnsi="Times New Roman"/>
          <w:sz w:val="28"/>
          <w:szCs w:val="28"/>
        </w:rPr>
        <w:t xml:space="preserve">в год </w:t>
      </w:r>
      <w:r>
        <w:rPr>
          <w:rFonts w:ascii="Times New Roman" w:hAnsi="Times New Roman"/>
          <w:sz w:val="28"/>
          <w:szCs w:val="28"/>
        </w:rPr>
        <w:t>(</w:t>
      </w:r>
      <w:r w:rsidRPr="00E616D9">
        <w:rPr>
          <w:rFonts w:ascii="Times New Roman" w:hAnsi="Times New Roman"/>
          <w:sz w:val="28"/>
          <w:szCs w:val="28"/>
        </w:rPr>
        <w:t>при условии, что указанная группа налогоплательщиков воспользуется правом на освобождение в отношении половины оборота по соответствующим операциям</w:t>
      </w:r>
      <w:r>
        <w:rPr>
          <w:rFonts w:ascii="Times New Roman" w:hAnsi="Times New Roman"/>
          <w:sz w:val="28"/>
          <w:szCs w:val="28"/>
        </w:rPr>
        <w:t xml:space="preserve">), </w:t>
      </w:r>
      <w:r w:rsidRPr="003D593C">
        <w:rPr>
          <w:rFonts w:ascii="Times New Roman" w:hAnsi="Times New Roman"/>
          <w:sz w:val="28"/>
          <w:szCs w:val="28"/>
        </w:rPr>
        <w:t>эти расходы будут частично компенсированы в последующ</w:t>
      </w:r>
      <w:r w:rsidR="00901490">
        <w:rPr>
          <w:rFonts w:ascii="Times New Roman" w:hAnsi="Times New Roman"/>
          <w:sz w:val="28"/>
          <w:szCs w:val="28"/>
        </w:rPr>
        <w:t>их периодах</w:t>
      </w:r>
      <w:r w:rsidRPr="003D593C">
        <w:rPr>
          <w:rFonts w:ascii="Times New Roman" w:hAnsi="Times New Roman"/>
          <w:sz w:val="28"/>
          <w:szCs w:val="28"/>
        </w:rPr>
        <w:t xml:space="preserve"> за счет дополнительных поступлений в бюджет в результате того, что частично освобожденные от исходящего налога суммы компании-плательщики налога направят на создание дополнительного количества рабочих мест, что, в свою очередь, спровоцирует дополнительные потоки в бюджет в виде НДФЛ, страховых взносов и налога на прибыль.</w:t>
      </w:r>
      <w:r>
        <w:rPr>
          <w:rFonts w:ascii="Times New Roman" w:hAnsi="Times New Roman"/>
          <w:sz w:val="28"/>
          <w:szCs w:val="28"/>
        </w:rPr>
        <w:t xml:space="preserve"> </w:t>
      </w:r>
      <w:r w:rsidR="009C7468">
        <w:rPr>
          <w:rFonts w:ascii="Times New Roman" w:hAnsi="Times New Roman"/>
          <w:sz w:val="28"/>
          <w:szCs w:val="28"/>
        </w:rPr>
        <w:t>В</w:t>
      </w:r>
      <w:r w:rsidR="00901490">
        <w:rPr>
          <w:rFonts w:ascii="Times New Roman" w:hAnsi="Times New Roman"/>
          <w:sz w:val="28"/>
          <w:szCs w:val="28"/>
        </w:rPr>
        <w:t>озникновение чистых дополнительных доходов бюджета в среднем размере 219 млрд руб. в год прогнозируется начиная с четвертого года реализации предлагаемой меры</w:t>
      </w:r>
      <w:r>
        <w:rPr>
          <w:rFonts w:ascii="Times New Roman" w:hAnsi="Times New Roman"/>
          <w:sz w:val="28"/>
          <w:szCs w:val="28"/>
        </w:rPr>
        <w:t xml:space="preserve">. </w:t>
      </w:r>
    </w:p>
    <w:p w:rsidR="00503EF2" w:rsidRPr="000631AA" w:rsidRDefault="00503EF2" w:rsidP="00503EF2">
      <w:pPr>
        <w:spacing w:before="60" w:after="0" w:line="360" w:lineRule="auto"/>
        <w:ind w:firstLine="708"/>
        <w:jc w:val="both"/>
        <w:rPr>
          <w:rFonts w:ascii="Times New Roman" w:hAnsi="Times New Roman"/>
          <w:sz w:val="28"/>
          <w:szCs w:val="28"/>
        </w:rPr>
      </w:pPr>
      <w:r w:rsidRPr="0021347F">
        <w:rPr>
          <w:rFonts w:ascii="Times New Roman" w:hAnsi="Times New Roman"/>
          <w:sz w:val="28"/>
          <w:szCs w:val="28"/>
        </w:rPr>
        <w:t xml:space="preserve">Принятие второй из названных мер не потребует дополнительных расходов консолидированного бюджета Российской Федерации, однако повлечет за собой возникновение выпадающих доходов, </w:t>
      </w:r>
      <w:r w:rsidRPr="00A87301">
        <w:rPr>
          <w:rFonts w:ascii="Times New Roman" w:hAnsi="Times New Roman"/>
          <w:sz w:val="28"/>
          <w:szCs w:val="28"/>
        </w:rPr>
        <w:t>которые</w:t>
      </w:r>
      <w:r w:rsidR="003E5261">
        <w:rPr>
          <w:rFonts w:ascii="Times New Roman" w:hAnsi="Times New Roman"/>
          <w:sz w:val="28"/>
          <w:szCs w:val="28"/>
        </w:rPr>
        <w:t xml:space="preserve"> в первые пять лет реализации предлагаемой меры</w:t>
      </w:r>
      <w:r w:rsidRPr="00A87301">
        <w:rPr>
          <w:rFonts w:ascii="Times New Roman" w:hAnsi="Times New Roman"/>
          <w:sz w:val="28"/>
          <w:szCs w:val="28"/>
        </w:rPr>
        <w:t xml:space="preserve"> будут</w:t>
      </w:r>
      <w:r w:rsidR="003E5261">
        <w:rPr>
          <w:rFonts w:ascii="Times New Roman" w:hAnsi="Times New Roman"/>
          <w:sz w:val="28"/>
          <w:szCs w:val="28"/>
        </w:rPr>
        <w:t xml:space="preserve"> частично</w:t>
      </w:r>
      <w:r w:rsidR="00DA1E56">
        <w:rPr>
          <w:rFonts w:ascii="Times New Roman" w:hAnsi="Times New Roman"/>
          <w:sz w:val="28"/>
          <w:szCs w:val="28"/>
        </w:rPr>
        <w:t>, а в дальнейшем полностью</w:t>
      </w:r>
      <w:r w:rsidRPr="00A87301">
        <w:rPr>
          <w:rFonts w:ascii="Times New Roman" w:hAnsi="Times New Roman"/>
          <w:sz w:val="28"/>
          <w:szCs w:val="28"/>
        </w:rPr>
        <w:t xml:space="preserve"> компенсированы дополнительными прямыми налоговыми поступлениями </w:t>
      </w:r>
      <w:r>
        <w:rPr>
          <w:rFonts w:ascii="Times New Roman" w:hAnsi="Times New Roman"/>
          <w:sz w:val="28"/>
          <w:szCs w:val="28"/>
        </w:rPr>
        <w:t xml:space="preserve">за счет расширения производства. </w:t>
      </w:r>
      <w:r w:rsidR="00DA1E56">
        <w:rPr>
          <w:rFonts w:ascii="Times New Roman" w:hAnsi="Times New Roman"/>
          <w:sz w:val="28"/>
          <w:szCs w:val="28"/>
        </w:rPr>
        <w:t>Р</w:t>
      </w:r>
      <w:r w:rsidRPr="00A47B0B">
        <w:rPr>
          <w:rFonts w:ascii="Times New Roman" w:hAnsi="Times New Roman"/>
          <w:sz w:val="28"/>
          <w:szCs w:val="28"/>
        </w:rPr>
        <w:t>асчет бюджетного эффекта от введения данной меры основывается на том, что мера поддержки экспортеров названных услуг в форме налогового вычета по операция</w:t>
      </w:r>
      <w:r w:rsidR="00DA1E56">
        <w:rPr>
          <w:rFonts w:ascii="Times New Roman" w:hAnsi="Times New Roman"/>
          <w:sz w:val="28"/>
          <w:szCs w:val="28"/>
        </w:rPr>
        <w:t>м</w:t>
      </w:r>
      <w:r w:rsidRPr="00A47B0B">
        <w:rPr>
          <w:rFonts w:ascii="Times New Roman" w:hAnsi="Times New Roman"/>
          <w:sz w:val="28"/>
          <w:szCs w:val="28"/>
        </w:rPr>
        <w:t xml:space="preserve">, освобожденным от налогообложения, позволит налогоплательщикам увеличивать масштабы своей деятельности за счет найма дополнительных сотрудников на те средства, которые становятся свободными в результате использования налогового вычета. Дополнительная занятость будет генерировать дополнительные </w:t>
      </w:r>
      <w:r>
        <w:rPr>
          <w:rFonts w:ascii="Times New Roman" w:hAnsi="Times New Roman"/>
          <w:sz w:val="28"/>
          <w:szCs w:val="28"/>
        </w:rPr>
        <w:t>поступления</w:t>
      </w:r>
      <w:r w:rsidRPr="00A47B0B">
        <w:rPr>
          <w:rFonts w:ascii="Times New Roman" w:hAnsi="Times New Roman"/>
          <w:sz w:val="28"/>
          <w:szCs w:val="28"/>
        </w:rPr>
        <w:t xml:space="preserve"> НДФЛ и страховых взносов в бюджет, с одной стороны, а с другой – дополнительный доход и, как следствие, базу для налога на прибыль организаций.</w:t>
      </w:r>
    </w:p>
    <w:p w:rsidR="00503EF2" w:rsidRPr="0049109F" w:rsidRDefault="00503EF2" w:rsidP="00503EF2">
      <w:pPr>
        <w:spacing w:before="60" w:after="0" w:line="360" w:lineRule="auto"/>
        <w:ind w:firstLine="708"/>
        <w:jc w:val="both"/>
        <w:rPr>
          <w:rFonts w:ascii="Times New Roman" w:hAnsi="Times New Roman"/>
          <w:sz w:val="28"/>
          <w:szCs w:val="28"/>
          <w:highlight w:val="yellow"/>
        </w:rPr>
      </w:pPr>
      <w:r>
        <w:rPr>
          <w:rFonts w:ascii="Times New Roman" w:hAnsi="Times New Roman"/>
          <w:sz w:val="28"/>
          <w:szCs w:val="28"/>
        </w:rPr>
        <w:t xml:space="preserve">В связи с отсутствием в формах государственной налоговой статистики статистических данных о точном размере НДС по входящим операциям, в данный момент не подлежащего вычету налогоплательщиками-экспортерами электронных услуг и </w:t>
      </w:r>
      <w:r w:rsidRPr="0046287B">
        <w:rPr>
          <w:rFonts w:ascii="Times New Roman" w:hAnsi="Times New Roman"/>
          <w:sz w:val="28"/>
          <w:szCs w:val="28"/>
        </w:rPr>
        <w:t>услуг по разработке программ для электронно-вычислительных машин и баз данных</w:t>
      </w:r>
      <w:r>
        <w:rPr>
          <w:rFonts w:ascii="Times New Roman" w:hAnsi="Times New Roman"/>
          <w:sz w:val="28"/>
          <w:szCs w:val="28"/>
        </w:rPr>
        <w:t xml:space="preserve">, для расчета бюджетного эффекта была предусмотрена следующая методология. </w:t>
      </w:r>
      <w:r w:rsidRPr="003C0E39">
        <w:rPr>
          <w:rFonts w:ascii="Times New Roman" w:hAnsi="Times New Roman"/>
          <w:sz w:val="28"/>
          <w:szCs w:val="28"/>
        </w:rPr>
        <w:t>Выпадающие доходы бюджета в результате введения для экспортеров электронных услуг и услуг по разработке программного обеспечения налогового вычета НДС, уплаченного при приобретении ресурсов для оказания экспортных услуг, рассчитаны исходя из соотношения размера невычитаемого НДС по операциям реализации исключительных прав и прав на использование результатов интеллектуальной деятельности</w:t>
      </w:r>
      <w:r>
        <w:rPr>
          <w:rFonts w:ascii="Times New Roman" w:hAnsi="Times New Roman"/>
          <w:sz w:val="28"/>
          <w:szCs w:val="28"/>
        </w:rPr>
        <w:t xml:space="preserve"> на территории Российской Федерации</w:t>
      </w:r>
      <w:r w:rsidRPr="003C0E39">
        <w:rPr>
          <w:rFonts w:ascii="Times New Roman" w:hAnsi="Times New Roman"/>
          <w:sz w:val="28"/>
          <w:szCs w:val="28"/>
        </w:rPr>
        <w:t xml:space="preserve"> и совокупной стоимости таких операций. Выявленная пропорция применена к объему российского экспорта электронных услуг. Прогноз показателей модели построен с учетом сохранения среднего темп</w:t>
      </w:r>
      <w:r>
        <w:rPr>
          <w:rFonts w:ascii="Times New Roman" w:hAnsi="Times New Roman"/>
          <w:sz w:val="28"/>
          <w:szCs w:val="28"/>
        </w:rPr>
        <w:t>а</w:t>
      </w:r>
      <w:r w:rsidRPr="003C0E39">
        <w:rPr>
          <w:rFonts w:ascii="Times New Roman" w:hAnsi="Times New Roman"/>
          <w:sz w:val="28"/>
          <w:szCs w:val="28"/>
        </w:rPr>
        <w:t xml:space="preserve"> роста.  </w:t>
      </w:r>
      <w:r>
        <w:rPr>
          <w:rFonts w:ascii="Times New Roman" w:hAnsi="Times New Roman"/>
          <w:sz w:val="28"/>
          <w:szCs w:val="28"/>
          <w:highlight w:val="yellow"/>
        </w:rPr>
        <w:t xml:space="preserve">  </w:t>
      </w:r>
      <w:r w:rsidRPr="0049109F">
        <w:rPr>
          <w:rFonts w:ascii="Times New Roman" w:hAnsi="Times New Roman"/>
          <w:sz w:val="28"/>
          <w:szCs w:val="28"/>
          <w:highlight w:val="yellow"/>
        </w:rPr>
        <w:t xml:space="preserve"> </w:t>
      </w:r>
    </w:p>
    <w:p w:rsidR="003D593C" w:rsidRDefault="00503EF2" w:rsidP="00503EF2">
      <w:pPr>
        <w:spacing w:before="60" w:after="0" w:line="360" w:lineRule="auto"/>
        <w:ind w:firstLine="708"/>
        <w:jc w:val="both"/>
        <w:rPr>
          <w:rFonts w:ascii="Times New Roman" w:hAnsi="Times New Roman"/>
          <w:sz w:val="28"/>
          <w:szCs w:val="28"/>
        </w:rPr>
      </w:pPr>
      <w:r w:rsidRPr="00C777F0">
        <w:rPr>
          <w:rFonts w:ascii="Times New Roman" w:hAnsi="Times New Roman"/>
          <w:sz w:val="28"/>
          <w:szCs w:val="28"/>
        </w:rPr>
        <w:t xml:space="preserve">Прогнозируется, что </w:t>
      </w:r>
      <w:r w:rsidR="003C50B6">
        <w:rPr>
          <w:rFonts w:ascii="Times New Roman" w:hAnsi="Times New Roman"/>
          <w:sz w:val="28"/>
          <w:szCs w:val="28"/>
        </w:rPr>
        <w:t xml:space="preserve">суммарно </w:t>
      </w:r>
      <w:r w:rsidRPr="00C777F0">
        <w:rPr>
          <w:rFonts w:ascii="Times New Roman" w:hAnsi="Times New Roman"/>
          <w:sz w:val="28"/>
          <w:szCs w:val="28"/>
        </w:rPr>
        <w:t>выпадающие доходы бюджета от введения предлагаемой меры</w:t>
      </w:r>
      <w:r w:rsidR="00E24D0B">
        <w:rPr>
          <w:rFonts w:ascii="Times New Roman" w:hAnsi="Times New Roman"/>
          <w:sz w:val="28"/>
          <w:szCs w:val="28"/>
        </w:rPr>
        <w:t xml:space="preserve"> для </w:t>
      </w:r>
      <w:r w:rsidR="007D3836">
        <w:rPr>
          <w:rFonts w:ascii="Times New Roman" w:hAnsi="Times New Roman"/>
          <w:sz w:val="28"/>
          <w:szCs w:val="28"/>
        </w:rPr>
        <w:t xml:space="preserve">российских </w:t>
      </w:r>
      <w:r w:rsidR="00E24D0B">
        <w:rPr>
          <w:rFonts w:ascii="Times New Roman" w:hAnsi="Times New Roman"/>
          <w:sz w:val="28"/>
          <w:szCs w:val="28"/>
        </w:rPr>
        <w:t>экспортеров информационно-телекоммуникационных услуг</w:t>
      </w:r>
      <w:r>
        <w:rPr>
          <w:rFonts w:ascii="Times New Roman" w:hAnsi="Times New Roman"/>
          <w:sz w:val="28"/>
          <w:szCs w:val="28"/>
        </w:rPr>
        <w:t xml:space="preserve"> будут составлять около</w:t>
      </w:r>
      <w:r w:rsidRPr="00C777F0">
        <w:rPr>
          <w:rFonts w:ascii="Times New Roman" w:hAnsi="Times New Roman"/>
          <w:sz w:val="28"/>
          <w:szCs w:val="28"/>
        </w:rPr>
        <w:t xml:space="preserve"> </w:t>
      </w:r>
      <w:r w:rsidR="00DA1E56">
        <w:rPr>
          <w:rFonts w:ascii="Times New Roman" w:hAnsi="Times New Roman"/>
          <w:sz w:val="28"/>
          <w:szCs w:val="28"/>
        </w:rPr>
        <w:t>22</w:t>
      </w:r>
      <w:r w:rsidR="00E616D9" w:rsidRPr="00C777F0">
        <w:rPr>
          <w:rFonts w:ascii="Times New Roman" w:hAnsi="Times New Roman"/>
          <w:sz w:val="28"/>
          <w:szCs w:val="28"/>
        </w:rPr>
        <w:t xml:space="preserve"> </w:t>
      </w:r>
      <w:r w:rsidRPr="00C777F0">
        <w:rPr>
          <w:rFonts w:ascii="Times New Roman" w:hAnsi="Times New Roman"/>
          <w:sz w:val="28"/>
          <w:szCs w:val="28"/>
        </w:rPr>
        <w:t>млрд руб.</w:t>
      </w:r>
      <w:r>
        <w:rPr>
          <w:rFonts w:ascii="Times New Roman" w:hAnsi="Times New Roman"/>
          <w:sz w:val="28"/>
          <w:szCs w:val="28"/>
        </w:rPr>
        <w:t xml:space="preserve"> в год</w:t>
      </w:r>
      <w:r w:rsidRPr="00C777F0">
        <w:rPr>
          <w:rFonts w:ascii="Times New Roman" w:hAnsi="Times New Roman"/>
          <w:sz w:val="28"/>
          <w:szCs w:val="28"/>
        </w:rPr>
        <w:t xml:space="preserve"> </w:t>
      </w:r>
      <w:r>
        <w:rPr>
          <w:rFonts w:ascii="Times New Roman" w:hAnsi="Times New Roman"/>
          <w:sz w:val="28"/>
          <w:szCs w:val="28"/>
        </w:rPr>
        <w:t>в</w:t>
      </w:r>
      <w:r w:rsidRPr="00C777F0">
        <w:rPr>
          <w:rFonts w:ascii="Times New Roman" w:hAnsi="Times New Roman"/>
          <w:sz w:val="28"/>
          <w:szCs w:val="28"/>
        </w:rPr>
        <w:t xml:space="preserve"> период 201</w:t>
      </w:r>
      <w:r w:rsidR="00DA1E56">
        <w:rPr>
          <w:rFonts w:ascii="Times New Roman" w:hAnsi="Times New Roman"/>
          <w:sz w:val="28"/>
          <w:szCs w:val="28"/>
        </w:rPr>
        <w:t>9</w:t>
      </w:r>
      <w:r w:rsidRPr="00C777F0">
        <w:rPr>
          <w:rFonts w:ascii="Times New Roman" w:hAnsi="Times New Roman"/>
          <w:sz w:val="28"/>
          <w:szCs w:val="28"/>
        </w:rPr>
        <w:t xml:space="preserve"> – 202</w:t>
      </w:r>
      <w:r w:rsidR="00DA1E56">
        <w:rPr>
          <w:rFonts w:ascii="Times New Roman" w:hAnsi="Times New Roman"/>
          <w:sz w:val="28"/>
          <w:szCs w:val="28"/>
        </w:rPr>
        <w:t>5</w:t>
      </w:r>
      <w:r w:rsidRPr="00C777F0">
        <w:rPr>
          <w:rFonts w:ascii="Times New Roman" w:hAnsi="Times New Roman"/>
          <w:sz w:val="28"/>
          <w:szCs w:val="28"/>
        </w:rPr>
        <w:t xml:space="preserve"> гг., что не прев</w:t>
      </w:r>
      <w:r>
        <w:rPr>
          <w:rFonts w:ascii="Times New Roman" w:hAnsi="Times New Roman"/>
          <w:sz w:val="28"/>
          <w:szCs w:val="28"/>
        </w:rPr>
        <w:t>ысит</w:t>
      </w:r>
      <w:r w:rsidRPr="00C777F0">
        <w:rPr>
          <w:rFonts w:ascii="Times New Roman" w:hAnsi="Times New Roman"/>
          <w:sz w:val="28"/>
          <w:szCs w:val="28"/>
        </w:rPr>
        <w:t xml:space="preserve"> </w:t>
      </w:r>
      <w:r w:rsidRPr="00E616D9">
        <w:rPr>
          <w:rFonts w:ascii="Times New Roman" w:hAnsi="Times New Roman"/>
          <w:sz w:val="28"/>
          <w:szCs w:val="28"/>
        </w:rPr>
        <w:t>0,</w:t>
      </w:r>
      <w:r w:rsidR="00E616D9" w:rsidRPr="00E616D9">
        <w:rPr>
          <w:rFonts w:ascii="Times New Roman" w:hAnsi="Times New Roman"/>
          <w:sz w:val="28"/>
          <w:szCs w:val="28"/>
        </w:rPr>
        <w:t>0</w:t>
      </w:r>
      <w:r w:rsidR="00DA1E56">
        <w:rPr>
          <w:rFonts w:ascii="Times New Roman" w:hAnsi="Times New Roman"/>
          <w:sz w:val="28"/>
          <w:szCs w:val="28"/>
        </w:rPr>
        <w:t>7</w:t>
      </w:r>
      <w:r w:rsidRPr="00E616D9">
        <w:rPr>
          <w:rFonts w:ascii="Times New Roman" w:hAnsi="Times New Roman"/>
          <w:sz w:val="28"/>
          <w:szCs w:val="28"/>
        </w:rPr>
        <w:t>% от общей величины ежегодно поступающего в бюджет НДС. При</w:t>
      </w:r>
      <w:r w:rsidR="00E24D0B">
        <w:rPr>
          <w:rFonts w:ascii="Times New Roman" w:hAnsi="Times New Roman"/>
          <w:sz w:val="28"/>
          <w:szCs w:val="28"/>
        </w:rPr>
        <w:t xml:space="preserve"> этом более 80% </w:t>
      </w:r>
      <w:r>
        <w:rPr>
          <w:rFonts w:ascii="Times New Roman" w:hAnsi="Times New Roman"/>
          <w:sz w:val="28"/>
          <w:szCs w:val="28"/>
        </w:rPr>
        <w:t>выпадающих доходов</w:t>
      </w:r>
      <w:r w:rsidRPr="00C777F0">
        <w:rPr>
          <w:rFonts w:ascii="Times New Roman" w:hAnsi="Times New Roman"/>
          <w:sz w:val="28"/>
          <w:szCs w:val="28"/>
        </w:rPr>
        <w:t xml:space="preserve"> буд</w:t>
      </w:r>
      <w:r>
        <w:rPr>
          <w:rFonts w:ascii="Times New Roman" w:hAnsi="Times New Roman"/>
          <w:sz w:val="28"/>
          <w:szCs w:val="28"/>
        </w:rPr>
        <w:t>е</w:t>
      </w:r>
      <w:r w:rsidRPr="00C777F0">
        <w:rPr>
          <w:rFonts w:ascii="Times New Roman" w:hAnsi="Times New Roman"/>
          <w:sz w:val="28"/>
          <w:szCs w:val="28"/>
        </w:rPr>
        <w:t>т компенсирован</w:t>
      </w:r>
      <w:r>
        <w:rPr>
          <w:rFonts w:ascii="Times New Roman" w:hAnsi="Times New Roman"/>
          <w:sz w:val="28"/>
          <w:szCs w:val="28"/>
        </w:rPr>
        <w:t>а</w:t>
      </w:r>
      <w:r w:rsidRPr="00C777F0">
        <w:rPr>
          <w:rFonts w:ascii="Times New Roman" w:hAnsi="Times New Roman"/>
          <w:sz w:val="28"/>
          <w:szCs w:val="28"/>
        </w:rPr>
        <w:t xml:space="preserve"> дополнительными прямыми </w:t>
      </w:r>
      <w:r>
        <w:rPr>
          <w:rFonts w:ascii="Times New Roman" w:hAnsi="Times New Roman"/>
          <w:sz w:val="28"/>
          <w:szCs w:val="28"/>
        </w:rPr>
        <w:t>поступлениями в бюджет</w:t>
      </w:r>
      <w:r w:rsidRPr="00C777F0">
        <w:rPr>
          <w:rFonts w:ascii="Times New Roman" w:hAnsi="Times New Roman"/>
          <w:sz w:val="28"/>
          <w:szCs w:val="28"/>
        </w:rPr>
        <w:t xml:space="preserve"> НДФЛ, страховых взносов и налога на прибыль в результате роста занятости, который станет возможным </w:t>
      </w:r>
      <w:r w:rsidR="008A1DAF">
        <w:rPr>
          <w:rFonts w:ascii="Times New Roman" w:hAnsi="Times New Roman"/>
          <w:sz w:val="28"/>
          <w:szCs w:val="28"/>
        </w:rPr>
        <w:t>благодаря</w:t>
      </w:r>
      <w:r w:rsidRPr="00C777F0">
        <w:rPr>
          <w:rFonts w:ascii="Times New Roman" w:hAnsi="Times New Roman"/>
          <w:sz w:val="28"/>
          <w:szCs w:val="28"/>
        </w:rPr>
        <w:t xml:space="preserve"> предлагаемой мер</w:t>
      </w:r>
      <w:r w:rsidR="008A1DAF">
        <w:rPr>
          <w:rFonts w:ascii="Times New Roman" w:hAnsi="Times New Roman"/>
          <w:sz w:val="28"/>
          <w:szCs w:val="28"/>
        </w:rPr>
        <w:t>е</w:t>
      </w:r>
      <w:r w:rsidRPr="00C777F0">
        <w:rPr>
          <w:rFonts w:ascii="Times New Roman" w:hAnsi="Times New Roman"/>
          <w:sz w:val="28"/>
          <w:szCs w:val="28"/>
        </w:rPr>
        <w:t>.</w:t>
      </w:r>
      <w:r>
        <w:rPr>
          <w:rFonts w:ascii="Times New Roman" w:hAnsi="Times New Roman"/>
          <w:sz w:val="28"/>
          <w:szCs w:val="28"/>
        </w:rPr>
        <w:t xml:space="preserve"> </w:t>
      </w:r>
    </w:p>
    <w:p w:rsidR="00503EF2" w:rsidRDefault="003D593C" w:rsidP="00503EF2">
      <w:pPr>
        <w:spacing w:before="60" w:after="0" w:line="360" w:lineRule="auto"/>
        <w:ind w:firstLine="708"/>
        <w:jc w:val="both"/>
        <w:rPr>
          <w:rFonts w:ascii="Times New Roman" w:hAnsi="Times New Roman"/>
          <w:sz w:val="28"/>
          <w:szCs w:val="28"/>
        </w:rPr>
      </w:pPr>
      <w:r w:rsidRPr="003D593C">
        <w:rPr>
          <w:rFonts w:ascii="Times New Roman" w:hAnsi="Times New Roman"/>
          <w:sz w:val="28"/>
          <w:szCs w:val="28"/>
        </w:rPr>
        <w:t> </w:t>
      </w:r>
      <w:r w:rsidR="00503EF2">
        <w:rPr>
          <w:rFonts w:ascii="Times New Roman" w:hAnsi="Times New Roman"/>
          <w:sz w:val="28"/>
          <w:szCs w:val="28"/>
        </w:rPr>
        <w:br w:type="page"/>
      </w:r>
    </w:p>
    <w:p w:rsidR="00503EF2" w:rsidRPr="00E534C8" w:rsidRDefault="00503EF2" w:rsidP="00503EF2">
      <w:pPr>
        <w:spacing w:beforeLines="60" w:before="144" w:after="0" w:line="360" w:lineRule="auto"/>
        <w:ind w:firstLine="720"/>
        <w:jc w:val="center"/>
        <w:rPr>
          <w:rFonts w:ascii="Times New Roman" w:hAnsi="Times New Roman"/>
          <w:b/>
          <w:sz w:val="28"/>
          <w:szCs w:val="28"/>
        </w:rPr>
      </w:pPr>
      <w:r w:rsidRPr="00E54BBA">
        <w:rPr>
          <w:rFonts w:ascii="Times New Roman" w:hAnsi="Times New Roman"/>
          <w:b/>
          <w:sz w:val="28"/>
          <w:szCs w:val="28"/>
          <w:lang w:eastAsia="ru-RU"/>
        </w:rPr>
        <w:t xml:space="preserve">Перечень актов федерального законодательства, подлежащих признанию утратившими силу, приостановлению, изменению, дополнению или принятию в связи с принятием проекта Федерального закона </w:t>
      </w:r>
      <w:r w:rsidRPr="00E534C8">
        <w:rPr>
          <w:rFonts w:ascii="Times New Roman" w:hAnsi="Times New Roman"/>
          <w:b/>
          <w:sz w:val="28"/>
          <w:szCs w:val="28"/>
        </w:rPr>
        <w:t>«О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w:t>
      </w:r>
    </w:p>
    <w:p w:rsidR="00503EF2" w:rsidRPr="00E54BBA" w:rsidRDefault="00503EF2" w:rsidP="00503EF2">
      <w:pPr>
        <w:spacing w:before="60" w:after="0" w:line="240" w:lineRule="auto"/>
        <w:ind w:firstLine="851"/>
        <w:jc w:val="center"/>
        <w:rPr>
          <w:rFonts w:ascii="Times New Roman" w:hAnsi="Times New Roman"/>
          <w:b/>
          <w:sz w:val="28"/>
          <w:szCs w:val="28"/>
          <w:lang w:eastAsia="ru-RU"/>
        </w:rPr>
      </w:pPr>
    </w:p>
    <w:p w:rsidR="00503EF2" w:rsidRPr="00E54BBA" w:rsidRDefault="00503EF2" w:rsidP="00503EF2">
      <w:pPr>
        <w:spacing w:before="60" w:after="0" w:line="240" w:lineRule="auto"/>
        <w:ind w:firstLine="851"/>
        <w:jc w:val="center"/>
        <w:rPr>
          <w:rFonts w:ascii="Times New Roman" w:hAnsi="Times New Roman"/>
          <w:sz w:val="28"/>
          <w:szCs w:val="28"/>
          <w:lang w:eastAsia="ru-RU"/>
        </w:rPr>
      </w:pPr>
    </w:p>
    <w:p w:rsidR="00503EF2" w:rsidRPr="00E54BBA" w:rsidRDefault="00503EF2" w:rsidP="00503EF2">
      <w:pPr>
        <w:spacing w:before="60" w:after="0" w:line="360" w:lineRule="auto"/>
        <w:ind w:firstLine="709"/>
        <w:jc w:val="both"/>
        <w:rPr>
          <w:rFonts w:ascii="Times New Roman" w:hAnsi="Times New Roman"/>
          <w:sz w:val="28"/>
          <w:szCs w:val="28"/>
          <w:lang w:eastAsia="ru-RU"/>
        </w:rPr>
      </w:pPr>
      <w:r w:rsidRPr="00E54BBA">
        <w:rPr>
          <w:rFonts w:ascii="Times New Roman" w:hAnsi="Times New Roman"/>
          <w:sz w:val="28"/>
          <w:szCs w:val="28"/>
          <w:lang w:eastAsia="ru-RU"/>
        </w:rPr>
        <w:t xml:space="preserve">Принятие проекта Федерального закона </w:t>
      </w:r>
      <w:r w:rsidRPr="00C8716C">
        <w:rPr>
          <w:rFonts w:ascii="Times New Roman" w:hAnsi="Times New Roman"/>
          <w:sz w:val="28"/>
          <w:szCs w:val="28"/>
          <w:lang w:eastAsia="ru-RU"/>
        </w:rPr>
        <w:t>«О внесении изменений в часть вторую Налогового кодекса Российской Федерации в целях совершенствования правового регулирования механизма обложения НДС операций в рамках реализации концепции развития цифровой экономики в России»</w:t>
      </w:r>
      <w:r w:rsidRPr="00E54BBA">
        <w:rPr>
          <w:rFonts w:ascii="Times New Roman" w:hAnsi="Times New Roman"/>
          <w:sz w:val="28"/>
          <w:szCs w:val="28"/>
          <w:lang w:eastAsia="ru-RU"/>
        </w:rPr>
        <w:t xml:space="preserve"> не потребует признания утратившими силу, приостановления, изменения или принятия актов федерального законодательства.</w:t>
      </w:r>
    </w:p>
    <w:p w:rsidR="00503EF2" w:rsidRPr="00711615" w:rsidRDefault="00503EF2" w:rsidP="00503EF2">
      <w:pPr>
        <w:spacing w:before="60" w:after="0" w:line="360" w:lineRule="auto"/>
        <w:ind w:firstLine="708"/>
        <w:jc w:val="both"/>
        <w:rPr>
          <w:rFonts w:ascii="Times New Roman" w:hAnsi="Times New Roman"/>
          <w:sz w:val="28"/>
          <w:szCs w:val="28"/>
        </w:rPr>
      </w:pPr>
    </w:p>
    <w:p w:rsidR="00503EF2" w:rsidRPr="00711615" w:rsidRDefault="00503EF2" w:rsidP="00503EF2">
      <w:pPr>
        <w:spacing w:before="60" w:after="0" w:line="360" w:lineRule="auto"/>
        <w:ind w:firstLine="708"/>
        <w:jc w:val="both"/>
        <w:rPr>
          <w:rFonts w:ascii="Times New Roman" w:hAnsi="Times New Roman"/>
          <w:sz w:val="28"/>
          <w:szCs w:val="28"/>
        </w:rPr>
      </w:pPr>
    </w:p>
    <w:p w:rsidR="00503EF2" w:rsidRPr="00711615" w:rsidRDefault="00503EF2" w:rsidP="00503EF2">
      <w:pPr>
        <w:spacing w:before="60" w:after="0" w:line="360" w:lineRule="auto"/>
        <w:ind w:firstLine="708"/>
        <w:jc w:val="both"/>
        <w:rPr>
          <w:rFonts w:ascii="Times New Roman" w:hAnsi="Times New Roman"/>
          <w:sz w:val="28"/>
          <w:szCs w:val="28"/>
        </w:rPr>
      </w:pPr>
    </w:p>
    <w:p w:rsidR="00503EF2" w:rsidRPr="00F15E73" w:rsidRDefault="00503EF2" w:rsidP="00503EF2">
      <w:pPr>
        <w:spacing w:before="60" w:after="0" w:line="360" w:lineRule="auto"/>
        <w:ind w:firstLine="708"/>
        <w:jc w:val="both"/>
        <w:rPr>
          <w:rFonts w:ascii="Times New Roman" w:hAnsi="Times New Roman"/>
          <w:sz w:val="28"/>
          <w:szCs w:val="28"/>
        </w:rPr>
      </w:pPr>
      <w:r w:rsidRPr="00E534C8">
        <w:rPr>
          <w:rFonts w:ascii="Times New Roman" w:hAnsi="Times New Roman"/>
          <w:sz w:val="28"/>
          <w:szCs w:val="28"/>
        </w:rPr>
        <w:t xml:space="preserve">                  </w:t>
      </w:r>
    </w:p>
    <w:p w:rsidR="002B659F" w:rsidRDefault="002B659F">
      <w:pPr>
        <w:rPr>
          <w:rFonts w:ascii="Times New Roman" w:hAnsi="Times New Roman"/>
          <w:sz w:val="28"/>
          <w:szCs w:val="28"/>
          <w:lang w:eastAsia="ru-RU"/>
        </w:rPr>
      </w:pPr>
    </w:p>
    <w:sectPr w:rsidR="002B659F" w:rsidSect="00EE10AE">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E5" w:rsidRDefault="00700EE5" w:rsidP="00994350">
      <w:pPr>
        <w:spacing w:after="0" w:line="240" w:lineRule="auto"/>
      </w:pPr>
      <w:r>
        <w:separator/>
      </w:r>
    </w:p>
  </w:endnote>
  <w:endnote w:type="continuationSeparator" w:id="0">
    <w:p w:rsidR="00700EE5" w:rsidRDefault="00700EE5" w:rsidP="0099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E5" w:rsidRDefault="00700EE5" w:rsidP="00994350">
      <w:pPr>
        <w:spacing w:after="0" w:line="240" w:lineRule="auto"/>
      </w:pPr>
      <w:r>
        <w:separator/>
      </w:r>
    </w:p>
  </w:footnote>
  <w:footnote w:type="continuationSeparator" w:id="0">
    <w:p w:rsidR="00700EE5" w:rsidRDefault="00700EE5" w:rsidP="00994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7160"/>
      <w:docPartObj>
        <w:docPartGallery w:val="Page Numbers (Top of Page)"/>
        <w:docPartUnique/>
      </w:docPartObj>
    </w:sdtPr>
    <w:sdtEndPr>
      <w:rPr>
        <w:noProof/>
      </w:rPr>
    </w:sdtEndPr>
    <w:sdtContent>
      <w:p w:rsidR="00994350" w:rsidRDefault="00994350">
        <w:pPr>
          <w:pStyle w:val="Header"/>
          <w:jc w:val="center"/>
        </w:pPr>
        <w:r w:rsidRPr="00994350">
          <w:rPr>
            <w:rFonts w:ascii="Times New Roman" w:hAnsi="Times New Roman"/>
            <w:sz w:val="28"/>
          </w:rPr>
          <w:fldChar w:fldCharType="begin"/>
        </w:r>
        <w:r w:rsidRPr="00994350">
          <w:rPr>
            <w:rFonts w:ascii="Times New Roman" w:hAnsi="Times New Roman"/>
            <w:sz w:val="28"/>
          </w:rPr>
          <w:instrText xml:space="preserve"> PAGE   \* MERGEFORMAT </w:instrText>
        </w:r>
        <w:r w:rsidRPr="00994350">
          <w:rPr>
            <w:rFonts w:ascii="Times New Roman" w:hAnsi="Times New Roman"/>
            <w:sz w:val="28"/>
          </w:rPr>
          <w:fldChar w:fldCharType="separate"/>
        </w:r>
        <w:r w:rsidR="00BE7B08">
          <w:rPr>
            <w:rFonts w:ascii="Times New Roman" w:hAnsi="Times New Roman"/>
            <w:noProof/>
            <w:sz w:val="28"/>
          </w:rPr>
          <w:t>11</w:t>
        </w:r>
        <w:r w:rsidRPr="00994350">
          <w:rPr>
            <w:rFonts w:ascii="Times New Roman" w:hAnsi="Times New Roman"/>
            <w:noProof/>
            <w:sz w:val="28"/>
          </w:rPr>
          <w:fldChar w:fldCharType="end"/>
        </w:r>
      </w:p>
    </w:sdtContent>
  </w:sdt>
  <w:p w:rsidR="00994350" w:rsidRDefault="00994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4"/>
    <w:rsid w:val="00001EEB"/>
    <w:rsid w:val="000039AE"/>
    <w:rsid w:val="00004C7F"/>
    <w:rsid w:val="0001149A"/>
    <w:rsid w:val="0001206E"/>
    <w:rsid w:val="000127E6"/>
    <w:rsid w:val="000137F4"/>
    <w:rsid w:val="00014187"/>
    <w:rsid w:val="00014A9F"/>
    <w:rsid w:val="00027AC8"/>
    <w:rsid w:val="000320CB"/>
    <w:rsid w:val="00033985"/>
    <w:rsid w:val="00037617"/>
    <w:rsid w:val="00052309"/>
    <w:rsid w:val="00054E5B"/>
    <w:rsid w:val="00077F3B"/>
    <w:rsid w:val="00090400"/>
    <w:rsid w:val="00094C86"/>
    <w:rsid w:val="000A5A36"/>
    <w:rsid w:val="000A6EA8"/>
    <w:rsid w:val="000B2383"/>
    <w:rsid w:val="000B37C2"/>
    <w:rsid w:val="000C366B"/>
    <w:rsid w:val="000C3D53"/>
    <w:rsid w:val="000D1305"/>
    <w:rsid w:val="000D1331"/>
    <w:rsid w:val="000D7455"/>
    <w:rsid w:val="000E7C2D"/>
    <w:rsid w:val="000F05E5"/>
    <w:rsid w:val="000F0B01"/>
    <w:rsid w:val="0010656A"/>
    <w:rsid w:val="00112F47"/>
    <w:rsid w:val="0011371A"/>
    <w:rsid w:val="00115489"/>
    <w:rsid w:val="0011681B"/>
    <w:rsid w:val="00125894"/>
    <w:rsid w:val="00125A54"/>
    <w:rsid w:val="00127FAE"/>
    <w:rsid w:val="00131F26"/>
    <w:rsid w:val="00132355"/>
    <w:rsid w:val="00132386"/>
    <w:rsid w:val="00134467"/>
    <w:rsid w:val="001372BD"/>
    <w:rsid w:val="00140A61"/>
    <w:rsid w:val="00143BC9"/>
    <w:rsid w:val="00151F12"/>
    <w:rsid w:val="00152E48"/>
    <w:rsid w:val="00154CD1"/>
    <w:rsid w:val="00162FF8"/>
    <w:rsid w:val="001711D1"/>
    <w:rsid w:val="00183E42"/>
    <w:rsid w:val="00184BCC"/>
    <w:rsid w:val="001851F6"/>
    <w:rsid w:val="001A0012"/>
    <w:rsid w:val="001A5E23"/>
    <w:rsid w:val="001B6BDE"/>
    <w:rsid w:val="001C60F6"/>
    <w:rsid w:val="001C6158"/>
    <w:rsid w:val="001D47FE"/>
    <w:rsid w:val="001D79DB"/>
    <w:rsid w:val="001E3C93"/>
    <w:rsid w:val="001E6559"/>
    <w:rsid w:val="001F06E4"/>
    <w:rsid w:val="001F1647"/>
    <w:rsid w:val="001F2530"/>
    <w:rsid w:val="001F5EF6"/>
    <w:rsid w:val="002068FF"/>
    <w:rsid w:val="00207D94"/>
    <w:rsid w:val="00210BDD"/>
    <w:rsid w:val="00215DA8"/>
    <w:rsid w:val="00216E1B"/>
    <w:rsid w:val="002171CD"/>
    <w:rsid w:val="0022049F"/>
    <w:rsid w:val="0022465B"/>
    <w:rsid w:val="0023307A"/>
    <w:rsid w:val="00234AC1"/>
    <w:rsid w:val="00236E83"/>
    <w:rsid w:val="002408F3"/>
    <w:rsid w:val="00251112"/>
    <w:rsid w:val="002565BE"/>
    <w:rsid w:val="002646B6"/>
    <w:rsid w:val="0026793A"/>
    <w:rsid w:val="00273196"/>
    <w:rsid w:val="0028073C"/>
    <w:rsid w:val="00284084"/>
    <w:rsid w:val="00286D1F"/>
    <w:rsid w:val="00291E7E"/>
    <w:rsid w:val="0029584F"/>
    <w:rsid w:val="002A2A6F"/>
    <w:rsid w:val="002A4FDA"/>
    <w:rsid w:val="002B3A9B"/>
    <w:rsid w:val="002B659F"/>
    <w:rsid w:val="002C077F"/>
    <w:rsid w:val="002C1183"/>
    <w:rsid w:val="002C15FB"/>
    <w:rsid w:val="002C32C3"/>
    <w:rsid w:val="002C467F"/>
    <w:rsid w:val="002C5A87"/>
    <w:rsid w:val="002C68C0"/>
    <w:rsid w:val="002D0774"/>
    <w:rsid w:val="002D4D72"/>
    <w:rsid w:val="002D7A89"/>
    <w:rsid w:val="002E00BA"/>
    <w:rsid w:val="00300FD9"/>
    <w:rsid w:val="003050F5"/>
    <w:rsid w:val="00314C67"/>
    <w:rsid w:val="003151FA"/>
    <w:rsid w:val="00317D1B"/>
    <w:rsid w:val="00321952"/>
    <w:rsid w:val="003232A7"/>
    <w:rsid w:val="003243E7"/>
    <w:rsid w:val="00325315"/>
    <w:rsid w:val="00326694"/>
    <w:rsid w:val="00327CEE"/>
    <w:rsid w:val="00337893"/>
    <w:rsid w:val="00342901"/>
    <w:rsid w:val="00346F28"/>
    <w:rsid w:val="0034720D"/>
    <w:rsid w:val="0036318A"/>
    <w:rsid w:val="00374132"/>
    <w:rsid w:val="00376FC1"/>
    <w:rsid w:val="0038301E"/>
    <w:rsid w:val="00384157"/>
    <w:rsid w:val="003955F4"/>
    <w:rsid w:val="00397F81"/>
    <w:rsid w:val="003A379E"/>
    <w:rsid w:val="003B1089"/>
    <w:rsid w:val="003B3AF0"/>
    <w:rsid w:val="003C4539"/>
    <w:rsid w:val="003C50B6"/>
    <w:rsid w:val="003D037B"/>
    <w:rsid w:val="003D1966"/>
    <w:rsid w:val="003D399D"/>
    <w:rsid w:val="003D593C"/>
    <w:rsid w:val="003D779B"/>
    <w:rsid w:val="003E1664"/>
    <w:rsid w:val="003E298A"/>
    <w:rsid w:val="003E5261"/>
    <w:rsid w:val="003E6E45"/>
    <w:rsid w:val="003E7CCF"/>
    <w:rsid w:val="003F0247"/>
    <w:rsid w:val="003F0472"/>
    <w:rsid w:val="003F1F05"/>
    <w:rsid w:val="003F25EB"/>
    <w:rsid w:val="00401D43"/>
    <w:rsid w:val="004060C2"/>
    <w:rsid w:val="00407783"/>
    <w:rsid w:val="00423743"/>
    <w:rsid w:val="00431A30"/>
    <w:rsid w:val="0043650C"/>
    <w:rsid w:val="00443F1D"/>
    <w:rsid w:val="00454BA7"/>
    <w:rsid w:val="00457D56"/>
    <w:rsid w:val="00461E49"/>
    <w:rsid w:val="00476452"/>
    <w:rsid w:val="0047670B"/>
    <w:rsid w:val="00476F99"/>
    <w:rsid w:val="00483A76"/>
    <w:rsid w:val="00490D37"/>
    <w:rsid w:val="00496F39"/>
    <w:rsid w:val="00497121"/>
    <w:rsid w:val="004A002B"/>
    <w:rsid w:val="004A56DD"/>
    <w:rsid w:val="004B58D6"/>
    <w:rsid w:val="004B619D"/>
    <w:rsid w:val="004C0E26"/>
    <w:rsid w:val="004C29D2"/>
    <w:rsid w:val="004C3549"/>
    <w:rsid w:val="004D1602"/>
    <w:rsid w:val="004D1812"/>
    <w:rsid w:val="004D43AE"/>
    <w:rsid w:val="004F4271"/>
    <w:rsid w:val="00503EF2"/>
    <w:rsid w:val="005044FF"/>
    <w:rsid w:val="00504B67"/>
    <w:rsid w:val="005050BE"/>
    <w:rsid w:val="0050661D"/>
    <w:rsid w:val="005128FA"/>
    <w:rsid w:val="00515A1C"/>
    <w:rsid w:val="0052165C"/>
    <w:rsid w:val="00524FEC"/>
    <w:rsid w:val="005255E4"/>
    <w:rsid w:val="0052670C"/>
    <w:rsid w:val="005317B6"/>
    <w:rsid w:val="0054286B"/>
    <w:rsid w:val="005448C5"/>
    <w:rsid w:val="005500C4"/>
    <w:rsid w:val="00551582"/>
    <w:rsid w:val="00553727"/>
    <w:rsid w:val="00557B8F"/>
    <w:rsid w:val="00560D12"/>
    <w:rsid w:val="005660AF"/>
    <w:rsid w:val="00573BD2"/>
    <w:rsid w:val="005748ED"/>
    <w:rsid w:val="00575155"/>
    <w:rsid w:val="00575B8B"/>
    <w:rsid w:val="00576718"/>
    <w:rsid w:val="00582590"/>
    <w:rsid w:val="00583BE6"/>
    <w:rsid w:val="00587826"/>
    <w:rsid w:val="00590FAE"/>
    <w:rsid w:val="00591830"/>
    <w:rsid w:val="00591A98"/>
    <w:rsid w:val="00594797"/>
    <w:rsid w:val="00596A31"/>
    <w:rsid w:val="00597C0F"/>
    <w:rsid w:val="005A089A"/>
    <w:rsid w:val="005B0E4E"/>
    <w:rsid w:val="005C18A6"/>
    <w:rsid w:val="005C5283"/>
    <w:rsid w:val="005C614D"/>
    <w:rsid w:val="005D7E51"/>
    <w:rsid w:val="005E05BB"/>
    <w:rsid w:val="005E4D01"/>
    <w:rsid w:val="005F266A"/>
    <w:rsid w:val="005F2A47"/>
    <w:rsid w:val="005F2DF1"/>
    <w:rsid w:val="005F6141"/>
    <w:rsid w:val="006020A5"/>
    <w:rsid w:val="006064BD"/>
    <w:rsid w:val="00610889"/>
    <w:rsid w:val="00617CF8"/>
    <w:rsid w:val="00626C6E"/>
    <w:rsid w:val="00637B00"/>
    <w:rsid w:val="006401C4"/>
    <w:rsid w:val="00642DE7"/>
    <w:rsid w:val="006435FB"/>
    <w:rsid w:val="00643A41"/>
    <w:rsid w:val="00644D69"/>
    <w:rsid w:val="00646456"/>
    <w:rsid w:val="00653F94"/>
    <w:rsid w:val="00654E5F"/>
    <w:rsid w:val="00660A3B"/>
    <w:rsid w:val="0066114E"/>
    <w:rsid w:val="00667A83"/>
    <w:rsid w:val="00675889"/>
    <w:rsid w:val="006812A5"/>
    <w:rsid w:val="00683984"/>
    <w:rsid w:val="00695F77"/>
    <w:rsid w:val="00696519"/>
    <w:rsid w:val="006B230A"/>
    <w:rsid w:val="006B602A"/>
    <w:rsid w:val="006C6319"/>
    <w:rsid w:val="006C638B"/>
    <w:rsid w:val="006D163E"/>
    <w:rsid w:val="006D52B1"/>
    <w:rsid w:val="006D736A"/>
    <w:rsid w:val="006F11E1"/>
    <w:rsid w:val="006F2641"/>
    <w:rsid w:val="006F5B6B"/>
    <w:rsid w:val="006F76F5"/>
    <w:rsid w:val="00700EE5"/>
    <w:rsid w:val="00701A76"/>
    <w:rsid w:val="00703D9E"/>
    <w:rsid w:val="00710665"/>
    <w:rsid w:val="00710E7A"/>
    <w:rsid w:val="00711E46"/>
    <w:rsid w:val="00724149"/>
    <w:rsid w:val="007245FD"/>
    <w:rsid w:val="0072566B"/>
    <w:rsid w:val="00727A1A"/>
    <w:rsid w:val="00731AD4"/>
    <w:rsid w:val="00734B85"/>
    <w:rsid w:val="00736280"/>
    <w:rsid w:val="007369E2"/>
    <w:rsid w:val="00736F8B"/>
    <w:rsid w:val="00742C1A"/>
    <w:rsid w:val="00746D99"/>
    <w:rsid w:val="007527F5"/>
    <w:rsid w:val="00752A55"/>
    <w:rsid w:val="00753298"/>
    <w:rsid w:val="00754B2D"/>
    <w:rsid w:val="00755030"/>
    <w:rsid w:val="0076112F"/>
    <w:rsid w:val="00764EE8"/>
    <w:rsid w:val="00772E0C"/>
    <w:rsid w:val="007744B3"/>
    <w:rsid w:val="00775904"/>
    <w:rsid w:val="007768DE"/>
    <w:rsid w:val="00783087"/>
    <w:rsid w:val="007976B4"/>
    <w:rsid w:val="007A6865"/>
    <w:rsid w:val="007B0593"/>
    <w:rsid w:val="007B2A1C"/>
    <w:rsid w:val="007B2F6D"/>
    <w:rsid w:val="007B42F5"/>
    <w:rsid w:val="007B562E"/>
    <w:rsid w:val="007B78F5"/>
    <w:rsid w:val="007C3FF1"/>
    <w:rsid w:val="007D3836"/>
    <w:rsid w:val="007E22E6"/>
    <w:rsid w:val="007E3666"/>
    <w:rsid w:val="007E3CD9"/>
    <w:rsid w:val="007E5BE3"/>
    <w:rsid w:val="007E707B"/>
    <w:rsid w:val="007F1BD4"/>
    <w:rsid w:val="007F21FA"/>
    <w:rsid w:val="007F245C"/>
    <w:rsid w:val="007F4298"/>
    <w:rsid w:val="00815A03"/>
    <w:rsid w:val="00823066"/>
    <w:rsid w:val="00823A7D"/>
    <w:rsid w:val="00823DEF"/>
    <w:rsid w:val="008247A2"/>
    <w:rsid w:val="008266D5"/>
    <w:rsid w:val="008347A1"/>
    <w:rsid w:val="00836441"/>
    <w:rsid w:val="00846C32"/>
    <w:rsid w:val="00853B27"/>
    <w:rsid w:val="008644B1"/>
    <w:rsid w:val="008853B1"/>
    <w:rsid w:val="00893CBB"/>
    <w:rsid w:val="00897B3D"/>
    <w:rsid w:val="008A1DAF"/>
    <w:rsid w:val="008A3F91"/>
    <w:rsid w:val="008A5876"/>
    <w:rsid w:val="008A5EB6"/>
    <w:rsid w:val="008B2FCC"/>
    <w:rsid w:val="008B40E7"/>
    <w:rsid w:val="008B4523"/>
    <w:rsid w:val="008C2901"/>
    <w:rsid w:val="008C6E98"/>
    <w:rsid w:val="008D30F7"/>
    <w:rsid w:val="008E3D35"/>
    <w:rsid w:val="008E763D"/>
    <w:rsid w:val="008F1001"/>
    <w:rsid w:val="00901490"/>
    <w:rsid w:val="00910A1B"/>
    <w:rsid w:val="00915088"/>
    <w:rsid w:val="0091628F"/>
    <w:rsid w:val="00916627"/>
    <w:rsid w:val="0092152F"/>
    <w:rsid w:val="009235C6"/>
    <w:rsid w:val="00924228"/>
    <w:rsid w:val="009262FE"/>
    <w:rsid w:val="00926698"/>
    <w:rsid w:val="00933AE2"/>
    <w:rsid w:val="009355D8"/>
    <w:rsid w:val="00937166"/>
    <w:rsid w:val="00942700"/>
    <w:rsid w:val="00943C2B"/>
    <w:rsid w:val="00950511"/>
    <w:rsid w:val="009514AC"/>
    <w:rsid w:val="00952E24"/>
    <w:rsid w:val="00960808"/>
    <w:rsid w:val="00961D52"/>
    <w:rsid w:val="0097477E"/>
    <w:rsid w:val="00974931"/>
    <w:rsid w:val="009806A5"/>
    <w:rsid w:val="00983238"/>
    <w:rsid w:val="00985CDF"/>
    <w:rsid w:val="00985FE6"/>
    <w:rsid w:val="00990BB5"/>
    <w:rsid w:val="00994350"/>
    <w:rsid w:val="009A0661"/>
    <w:rsid w:val="009A3EBB"/>
    <w:rsid w:val="009A59D9"/>
    <w:rsid w:val="009A68E6"/>
    <w:rsid w:val="009B3D99"/>
    <w:rsid w:val="009B3E1C"/>
    <w:rsid w:val="009C7468"/>
    <w:rsid w:val="009C76F8"/>
    <w:rsid w:val="009D0611"/>
    <w:rsid w:val="009D61CE"/>
    <w:rsid w:val="009E431A"/>
    <w:rsid w:val="009F1C53"/>
    <w:rsid w:val="009F5370"/>
    <w:rsid w:val="009F5A13"/>
    <w:rsid w:val="009F73EC"/>
    <w:rsid w:val="00A072BC"/>
    <w:rsid w:val="00A1326A"/>
    <w:rsid w:val="00A2001D"/>
    <w:rsid w:val="00A24C23"/>
    <w:rsid w:val="00A33258"/>
    <w:rsid w:val="00A33692"/>
    <w:rsid w:val="00A33A2B"/>
    <w:rsid w:val="00A33E96"/>
    <w:rsid w:val="00A349B3"/>
    <w:rsid w:val="00A349F2"/>
    <w:rsid w:val="00A370D0"/>
    <w:rsid w:val="00A473C4"/>
    <w:rsid w:val="00A50DB8"/>
    <w:rsid w:val="00A60C2F"/>
    <w:rsid w:val="00A70ECD"/>
    <w:rsid w:val="00A718DE"/>
    <w:rsid w:val="00A72947"/>
    <w:rsid w:val="00A72B83"/>
    <w:rsid w:val="00A74EA1"/>
    <w:rsid w:val="00A75914"/>
    <w:rsid w:val="00A76E74"/>
    <w:rsid w:val="00A810D2"/>
    <w:rsid w:val="00A83D55"/>
    <w:rsid w:val="00A85846"/>
    <w:rsid w:val="00A858DB"/>
    <w:rsid w:val="00A91174"/>
    <w:rsid w:val="00A91C07"/>
    <w:rsid w:val="00A96F38"/>
    <w:rsid w:val="00AA4C62"/>
    <w:rsid w:val="00AB0FB1"/>
    <w:rsid w:val="00AC3D92"/>
    <w:rsid w:val="00AD11E7"/>
    <w:rsid w:val="00AD2F8B"/>
    <w:rsid w:val="00AE0C07"/>
    <w:rsid w:val="00AF2370"/>
    <w:rsid w:val="00AF37B2"/>
    <w:rsid w:val="00AF3A45"/>
    <w:rsid w:val="00AF6BCA"/>
    <w:rsid w:val="00B11354"/>
    <w:rsid w:val="00B13A43"/>
    <w:rsid w:val="00B1418E"/>
    <w:rsid w:val="00B164FE"/>
    <w:rsid w:val="00B234D1"/>
    <w:rsid w:val="00B2701B"/>
    <w:rsid w:val="00B2789E"/>
    <w:rsid w:val="00B309AC"/>
    <w:rsid w:val="00B40728"/>
    <w:rsid w:val="00B44B8A"/>
    <w:rsid w:val="00B500E1"/>
    <w:rsid w:val="00B61F48"/>
    <w:rsid w:val="00B620AD"/>
    <w:rsid w:val="00B66F92"/>
    <w:rsid w:val="00B76032"/>
    <w:rsid w:val="00B77ACB"/>
    <w:rsid w:val="00B77EDA"/>
    <w:rsid w:val="00B83219"/>
    <w:rsid w:val="00B84E64"/>
    <w:rsid w:val="00B87E5C"/>
    <w:rsid w:val="00B9124B"/>
    <w:rsid w:val="00BA2B32"/>
    <w:rsid w:val="00BB08DF"/>
    <w:rsid w:val="00BB1161"/>
    <w:rsid w:val="00BC664B"/>
    <w:rsid w:val="00BD4A30"/>
    <w:rsid w:val="00BE07CE"/>
    <w:rsid w:val="00BE1CB3"/>
    <w:rsid w:val="00BE2A69"/>
    <w:rsid w:val="00BE7B08"/>
    <w:rsid w:val="00BF21F3"/>
    <w:rsid w:val="00BF55F7"/>
    <w:rsid w:val="00BF64A7"/>
    <w:rsid w:val="00C0169F"/>
    <w:rsid w:val="00C02BAB"/>
    <w:rsid w:val="00C05991"/>
    <w:rsid w:val="00C061ED"/>
    <w:rsid w:val="00C07578"/>
    <w:rsid w:val="00C1189C"/>
    <w:rsid w:val="00C17979"/>
    <w:rsid w:val="00C2010B"/>
    <w:rsid w:val="00C30501"/>
    <w:rsid w:val="00C343F8"/>
    <w:rsid w:val="00C37CE2"/>
    <w:rsid w:val="00C55282"/>
    <w:rsid w:val="00C5549D"/>
    <w:rsid w:val="00C56510"/>
    <w:rsid w:val="00C568F6"/>
    <w:rsid w:val="00C60A83"/>
    <w:rsid w:val="00C616FA"/>
    <w:rsid w:val="00C63AA0"/>
    <w:rsid w:val="00C65DB5"/>
    <w:rsid w:val="00C7074D"/>
    <w:rsid w:val="00C775E7"/>
    <w:rsid w:val="00C85A43"/>
    <w:rsid w:val="00C90FE7"/>
    <w:rsid w:val="00C91F1A"/>
    <w:rsid w:val="00C93C02"/>
    <w:rsid w:val="00C95BB9"/>
    <w:rsid w:val="00CA2D47"/>
    <w:rsid w:val="00CA3B76"/>
    <w:rsid w:val="00CA65BD"/>
    <w:rsid w:val="00CB0383"/>
    <w:rsid w:val="00CB3459"/>
    <w:rsid w:val="00CB3AB6"/>
    <w:rsid w:val="00CB5043"/>
    <w:rsid w:val="00CC028C"/>
    <w:rsid w:val="00CC032C"/>
    <w:rsid w:val="00CC0667"/>
    <w:rsid w:val="00CC71E1"/>
    <w:rsid w:val="00CD47CA"/>
    <w:rsid w:val="00CD55F5"/>
    <w:rsid w:val="00CE57A8"/>
    <w:rsid w:val="00CF060F"/>
    <w:rsid w:val="00CF6BD5"/>
    <w:rsid w:val="00D00542"/>
    <w:rsid w:val="00D033CF"/>
    <w:rsid w:val="00D072F4"/>
    <w:rsid w:val="00D16438"/>
    <w:rsid w:val="00D261C4"/>
    <w:rsid w:val="00D2702B"/>
    <w:rsid w:val="00D37F7B"/>
    <w:rsid w:val="00D44E98"/>
    <w:rsid w:val="00D55078"/>
    <w:rsid w:val="00D62602"/>
    <w:rsid w:val="00D73264"/>
    <w:rsid w:val="00D864B5"/>
    <w:rsid w:val="00D86E2F"/>
    <w:rsid w:val="00D937DF"/>
    <w:rsid w:val="00D97E64"/>
    <w:rsid w:val="00DA1E56"/>
    <w:rsid w:val="00DA41A6"/>
    <w:rsid w:val="00DA4E75"/>
    <w:rsid w:val="00DA5054"/>
    <w:rsid w:val="00DA62ED"/>
    <w:rsid w:val="00DB00EC"/>
    <w:rsid w:val="00DB09FF"/>
    <w:rsid w:val="00DB2091"/>
    <w:rsid w:val="00DB6249"/>
    <w:rsid w:val="00DB7446"/>
    <w:rsid w:val="00DC4C06"/>
    <w:rsid w:val="00DC7412"/>
    <w:rsid w:val="00DD4F81"/>
    <w:rsid w:val="00DD636B"/>
    <w:rsid w:val="00DE0207"/>
    <w:rsid w:val="00DE2877"/>
    <w:rsid w:val="00DE6463"/>
    <w:rsid w:val="00DE675C"/>
    <w:rsid w:val="00DF3655"/>
    <w:rsid w:val="00DF4D62"/>
    <w:rsid w:val="00E0371F"/>
    <w:rsid w:val="00E061B4"/>
    <w:rsid w:val="00E10646"/>
    <w:rsid w:val="00E154D5"/>
    <w:rsid w:val="00E24D0B"/>
    <w:rsid w:val="00E254DD"/>
    <w:rsid w:val="00E315D4"/>
    <w:rsid w:val="00E369E0"/>
    <w:rsid w:val="00E403CC"/>
    <w:rsid w:val="00E4595C"/>
    <w:rsid w:val="00E46CF2"/>
    <w:rsid w:val="00E51818"/>
    <w:rsid w:val="00E526E6"/>
    <w:rsid w:val="00E54C4F"/>
    <w:rsid w:val="00E56151"/>
    <w:rsid w:val="00E616D9"/>
    <w:rsid w:val="00E677D7"/>
    <w:rsid w:val="00E70C6C"/>
    <w:rsid w:val="00E75CDA"/>
    <w:rsid w:val="00E771F8"/>
    <w:rsid w:val="00E87702"/>
    <w:rsid w:val="00E91755"/>
    <w:rsid w:val="00E97218"/>
    <w:rsid w:val="00E97CCD"/>
    <w:rsid w:val="00EA02CA"/>
    <w:rsid w:val="00EA0369"/>
    <w:rsid w:val="00EA313D"/>
    <w:rsid w:val="00EA57D6"/>
    <w:rsid w:val="00EB542C"/>
    <w:rsid w:val="00ED0BBD"/>
    <w:rsid w:val="00EE10AE"/>
    <w:rsid w:val="00EE7BA0"/>
    <w:rsid w:val="00EF0ABE"/>
    <w:rsid w:val="00EF5DAC"/>
    <w:rsid w:val="00F0084E"/>
    <w:rsid w:val="00F01258"/>
    <w:rsid w:val="00F05519"/>
    <w:rsid w:val="00F20C92"/>
    <w:rsid w:val="00F27A6B"/>
    <w:rsid w:val="00F31544"/>
    <w:rsid w:val="00F338A8"/>
    <w:rsid w:val="00F3663D"/>
    <w:rsid w:val="00F427DA"/>
    <w:rsid w:val="00F43F00"/>
    <w:rsid w:val="00F506E3"/>
    <w:rsid w:val="00F51696"/>
    <w:rsid w:val="00F51C3D"/>
    <w:rsid w:val="00F53F4E"/>
    <w:rsid w:val="00F55800"/>
    <w:rsid w:val="00F60A5B"/>
    <w:rsid w:val="00F614FF"/>
    <w:rsid w:val="00F62D4B"/>
    <w:rsid w:val="00F65EEB"/>
    <w:rsid w:val="00F71E0E"/>
    <w:rsid w:val="00F76AB7"/>
    <w:rsid w:val="00F77B8F"/>
    <w:rsid w:val="00F801DB"/>
    <w:rsid w:val="00F81B0E"/>
    <w:rsid w:val="00F82CFE"/>
    <w:rsid w:val="00F87554"/>
    <w:rsid w:val="00F87BD5"/>
    <w:rsid w:val="00F96167"/>
    <w:rsid w:val="00F97166"/>
    <w:rsid w:val="00FB3BA0"/>
    <w:rsid w:val="00FB42BD"/>
    <w:rsid w:val="00FB566C"/>
    <w:rsid w:val="00FB5DD6"/>
    <w:rsid w:val="00FC04CC"/>
    <w:rsid w:val="00FD0012"/>
    <w:rsid w:val="00FD17B2"/>
    <w:rsid w:val="00FD1ABF"/>
    <w:rsid w:val="00FD46F1"/>
    <w:rsid w:val="00FD5F15"/>
    <w:rsid w:val="00FD7CED"/>
    <w:rsid w:val="00FD7CF5"/>
    <w:rsid w:val="00FE32AE"/>
    <w:rsid w:val="00FF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1E"/>
    <w:rPr>
      <w:rFonts w:eastAsia="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1F"/>
    <w:rPr>
      <w:rFonts w:ascii="Tahoma" w:eastAsia="Times New Roman" w:hAnsi="Tahoma" w:cs="Tahoma"/>
      <w:sz w:val="16"/>
      <w:szCs w:val="16"/>
      <w:lang w:val="ru-RU"/>
    </w:rPr>
  </w:style>
  <w:style w:type="character" w:styleId="CommentReference">
    <w:name w:val="annotation reference"/>
    <w:basedOn w:val="DefaultParagraphFont"/>
    <w:uiPriority w:val="99"/>
    <w:semiHidden/>
    <w:unhideWhenUsed/>
    <w:rsid w:val="005448C5"/>
    <w:rPr>
      <w:sz w:val="16"/>
      <w:szCs w:val="16"/>
    </w:rPr>
  </w:style>
  <w:style w:type="paragraph" w:styleId="CommentText">
    <w:name w:val="annotation text"/>
    <w:basedOn w:val="Normal"/>
    <w:link w:val="CommentTextChar"/>
    <w:uiPriority w:val="99"/>
    <w:semiHidden/>
    <w:unhideWhenUsed/>
    <w:rsid w:val="005448C5"/>
    <w:pPr>
      <w:spacing w:line="240" w:lineRule="auto"/>
    </w:pPr>
    <w:rPr>
      <w:sz w:val="20"/>
      <w:szCs w:val="20"/>
    </w:rPr>
  </w:style>
  <w:style w:type="character" w:customStyle="1" w:styleId="CommentTextChar">
    <w:name w:val="Comment Text Char"/>
    <w:basedOn w:val="DefaultParagraphFont"/>
    <w:link w:val="CommentText"/>
    <w:uiPriority w:val="99"/>
    <w:semiHidden/>
    <w:rsid w:val="005448C5"/>
    <w:rPr>
      <w:rFonts w:eastAsia="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5448C5"/>
    <w:rPr>
      <w:b/>
      <w:bCs/>
    </w:rPr>
  </w:style>
  <w:style w:type="character" w:customStyle="1" w:styleId="CommentSubjectChar">
    <w:name w:val="Comment Subject Char"/>
    <w:basedOn w:val="CommentTextChar"/>
    <w:link w:val="CommentSubject"/>
    <w:uiPriority w:val="99"/>
    <w:semiHidden/>
    <w:rsid w:val="005448C5"/>
    <w:rPr>
      <w:rFonts w:eastAsia="Times New Roman" w:cs="Times New Roman"/>
      <w:b/>
      <w:bCs/>
      <w:sz w:val="20"/>
      <w:szCs w:val="20"/>
      <w:lang w:val="ru-RU"/>
    </w:rPr>
  </w:style>
  <w:style w:type="paragraph" w:styleId="Header">
    <w:name w:val="header"/>
    <w:basedOn w:val="Normal"/>
    <w:link w:val="HeaderChar"/>
    <w:uiPriority w:val="99"/>
    <w:unhideWhenUsed/>
    <w:rsid w:val="009943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994350"/>
    <w:rPr>
      <w:rFonts w:eastAsia="Times New Roman" w:cs="Times New Roman"/>
      <w:lang w:val="ru-RU"/>
    </w:rPr>
  </w:style>
  <w:style w:type="paragraph" w:styleId="Footer">
    <w:name w:val="footer"/>
    <w:basedOn w:val="Normal"/>
    <w:link w:val="FooterChar"/>
    <w:uiPriority w:val="99"/>
    <w:unhideWhenUsed/>
    <w:rsid w:val="00994350"/>
    <w:pPr>
      <w:tabs>
        <w:tab w:val="center" w:pos="4677"/>
        <w:tab w:val="right" w:pos="9355"/>
      </w:tabs>
      <w:spacing w:after="0" w:line="240" w:lineRule="auto"/>
    </w:pPr>
  </w:style>
  <w:style w:type="character" w:customStyle="1" w:styleId="FooterChar">
    <w:name w:val="Footer Char"/>
    <w:basedOn w:val="DefaultParagraphFont"/>
    <w:link w:val="Footer"/>
    <w:uiPriority w:val="99"/>
    <w:rsid w:val="00994350"/>
    <w:rPr>
      <w:rFonts w:eastAsia="Times New Roman" w:cs="Times New Roman"/>
      <w:lang w:val="ru-RU"/>
    </w:rPr>
  </w:style>
  <w:style w:type="table" w:styleId="TableGrid">
    <w:name w:val="Table Grid"/>
    <w:basedOn w:val="TableNormal"/>
    <w:uiPriority w:val="59"/>
    <w:rsid w:val="00503E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EF2"/>
    <w:pPr>
      <w:spacing w:after="0" w:line="240" w:lineRule="auto"/>
      <w:ind w:left="720"/>
      <w:contextualSpacing/>
    </w:pPr>
    <w:rPr>
      <w:rFonts w:ascii="Calibri" w:eastAsiaTheme="minorHAns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1E"/>
    <w:rPr>
      <w:rFonts w:eastAsia="Times New Roman"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1F"/>
    <w:rPr>
      <w:rFonts w:ascii="Tahoma" w:eastAsia="Times New Roman" w:hAnsi="Tahoma" w:cs="Tahoma"/>
      <w:sz w:val="16"/>
      <w:szCs w:val="16"/>
      <w:lang w:val="ru-RU"/>
    </w:rPr>
  </w:style>
  <w:style w:type="character" w:styleId="CommentReference">
    <w:name w:val="annotation reference"/>
    <w:basedOn w:val="DefaultParagraphFont"/>
    <w:uiPriority w:val="99"/>
    <w:semiHidden/>
    <w:unhideWhenUsed/>
    <w:rsid w:val="005448C5"/>
    <w:rPr>
      <w:sz w:val="16"/>
      <w:szCs w:val="16"/>
    </w:rPr>
  </w:style>
  <w:style w:type="paragraph" w:styleId="CommentText">
    <w:name w:val="annotation text"/>
    <w:basedOn w:val="Normal"/>
    <w:link w:val="CommentTextChar"/>
    <w:uiPriority w:val="99"/>
    <w:semiHidden/>
    <w:unhideWhenUsed/>
    <w:rsid w:val="005448C5"/>
    <w:pPr>
      <w:spacing w:line="240" w:lineRule="auto"/>
    </w:pPr>
    <w:rPr>
      <w:sz w:val="20"/>
      <w:szCs w:val="20"/>
    </w:rPr>
  </w:style>
  <w:style w:type="character" w:customStyle="1" w:styleId="CommentTextChar">
    <w:name w:val="Comment Text Char"/>
    <w:basedOn w:val="DefaultParagraphFont"/>
    <w:link w:val="CommentText"/>
    <w:uiPriority w:val="99"/>
    <w:semiHidden/>
    <w:rsid w:val="005448C5"/>
    <w:rPr>
      <w:rFonts w:eastAsia="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5448C5"/>
    <w:rPr>
      <w:b/>
      <w:bCs/>
    </w:rPr>
  </w:style>
  <w:style w:type="character" w:customStyle="1" w:styleId="CommentSubjectChar">
    <w:name w:val="Comment Subject Char"/>
    <w:basedOn w:val="CommentTextChar"/>
    <w:link w:val="CommentSubject"/>
    <w:uiPriority w:val="99"/>
    <w:semiHidden/>
    <w:rsid w:val="005448C5"/>
    <w:rPr>
      <w:rFonts w:eastAsia="Times New Roman" w:cs="Times New Roman"/>
      <w:b/>
      <w:bCs/>
      <w:sz w:val="20"/>
      <w:szCs w:val="20"/>
      <w:lang w:val="ru-RU"/>
    </w:rPr>
  </w:style>
  <w:style w:type="paragraph" w:styleId="Header">
    <w:name w:val="header"/>
    <w:basedOn w:val="Normal"/>
    <w:link w:val="HeaderChar"/>
    <w:uiPriority w:val="99"/>
    <w:unhideWhenUsed/>
    <w:rsid w:val="009943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994350"/>
    <w:rPr>
      <w:rFonts w:eastAsia="Times New Roman" w:cs="Times New Roman"/>
      <w:lang w:val="ru-RU"/>
    </w:rPr>
  </w:style>
  <w:style w:type="paragraph" w:styleId="Footer">
    <w:name w:val="footer"/>
    <w:basedOn w:val="Normal"/>
    <w:link w:val="FooterChar"/>
    <w:uiPriority w:val="99"/>
    <w:unhideWhenUsed/>
    <w:rsid w:val="00994350"/>
    <w:pPr>
      <w:tabs>
        <w:tab w:val="center" w:pos="4677"/>
        <w:tab w:val="right" w:pos="9355"/>
      </w:tabs>
      <w:spacing w:after="0" w:line="240" w:lineRule="auto"/>
    </w:pPr>
  </w:style>
  <w:style w:type="character" w:customStyle="1" w:styleId="FooterChar">
    <w:name w:val="Footer Char"/>
    <w:basedOn w:val="DefaultParagraphFont"/>
    <w:link w:val="Footer"/>
    <w:uiPriority w:val="99"/>
    <w:rsid w:val="00994350"/>
    <w:rPr>
      <w:rFonts w:eastAsia="Times New Roman" w:cs="Times New Roman"/>
      <w:lang w:val="ru-RU"/>
    </w:rPr>
  </w:style>
  <w:style w:type="table" w:styleId="TableGrid">
    <w:name w:val="Table Grid"/>
    <w:basedOn w:val="TableNormal"/>
    <w:uiPriority w:val="59"/>
    <w:rsid w:val="00503EF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EF2"/>
    <w:pPr>
      <w:spacing w:after="0" w:line="240" w:lineRule="auto"/>
      <w:ind w:left="720"/>
      <w:contextualSpacing/>
    </w:pPr>
    <w:rPr>
      <w:rFonts w:ascii="Calibri" w:eastAsiaTheme="minorHAns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CFD3-3CEC-497A-95D5-E4EFD08C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Dentons</cp:lastModifiedBy>
  <cp:revision>4</cp:revision>
  <cp:lastPrinted>2018-05-08T10:14:00Z</cp:lastPrinted>
  <dcterms:created xsi:type="dcterms:W3CDTF">2018-05-08T10:49:00Z</dcterms:created>
  <dcterms:modified xsi:type="dcterms:W3CDTF">2018-05-08T10:56:00Z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812fe28a-a8c0-4d79-8a4b-e6f52131c7b5</vt:lpwstr>
  </property>
</Properties>
</file>