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A2" w:rsidRPr="004D6792" w:rsidRDefault="00642BA2" w:rsidP="00642BA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642BA2" w:rsidRPr="004D6792" w:rsidRDefault="00642BA2" w:rsidP="00292A2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b/>
          <w:color w:val="000000" w:themeColor="text1"/>
          <w:sz w:val="28"/>
          <w:szCs w:val="28"/>
        </w:rPr>
        <w:t>к проекту федерального закона «</w:t>
      </w:r>
      <w:r w:rsidR="00292A25" w:rsidRPr="004D6792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отдельные положения Градостроительного кодекса Российской Федерации</w:t>
      </w:r>
      <w:r w:rsidRPr="004D679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42BA2" w:rsidRPr="004D6792" w:rsidRDefault="00642BA2" w:rsidP="00642BA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2CFB" w:rsidRPr="004D6792" w:rsidRDefault="00013748" w:rsidP="00642BA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22CFB" w:rsidRPr="004D6792">
        <w:rPr>
          <w:rFonts w:ascii="Times New Roman" w:hAnsi="Times New Roman"/>
          <w:color w:val="000000" w:themeColor="text1"/>
          <w:sz w:val="28"/>
          <w:szCs w:val="28"/>
        </w:rPr>
        <w:t>казами Президента Российской Федерации от 7 мая 2018 г. № 204 «О национальных целях и стратегических задачах развития Российской Федерации на период до 2024 года», от 9 мая 2017 г. № 203 «О Стратегии развития информационного общества в Российской Федерации на 2017 - 2030 годы», от 5 декабря 2016 г. № 646 «Об утверждении Доктрины информационной безопасности Российской Федерации»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государственных приоритетов Российской Федерации определены </w:t>
      </w:r>
      <w:r w:rsidR="00422CFB" w:rsidRPr="004D6792">
        <w:rPr>
          <w:rFonts w:ascii="Times New Roman" w:hAnsi="Times New Roman"/>
          <w:color w:val="000000" w:themeColor="text1"/>
          <w:sz w:val="28"/>
          <w:szCs w:val="28"/>
        </w:rPr>
        <w:t>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13748" w:rsidRPr="004D6792" w:rsidRDefault="00E0398E" w:rsidP="00642BA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Данный законопроект направлен на создание благоприятных правовых условий для развития инфраструктуры связи</w:t>
      </w:r>
      <w:r w:rsidR="00013748" w:rsidRPr="004D6792">
        <w:rPr>
          <w:rFonts w:ascii="Times New Roman" w:hAnsi="Times New Roman"/>
          <w:color w:val="000000" w:themeColor="text1"/>
          <w:sz w:val="28"/>
          <w:szCs w:val="28"/>
        </w:rPr>
        <w:t>, которая представляет собой материальную основу информационного общества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6086" w:rsidRPr="004D6792" w:rsidRDefault="00013748" w:rsidP="003B608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публичного интереса в развитии инфраструктуры связи </w:t>
      </w:r>
      <w:r w:rsidR="00532DFC" w:rsidRPr="004D6792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t>едеральным проектом «Информационная инфраструктура» предусматривается до 2024 года обеспечить 97% домохозяйств</w:t>
      </w:r>
      <w:r w:rsidR="00532DFC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широкополосного доступа к сети «Интернет». Также до 2021 года </w:t>
      </w:r>
      <w:r w:rsidR="00532DFC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государство планирует 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t>подключить к сети Интернет 100% медицинских организаций государственной и муниципальной систем здравоохранения (больницы и поликлиники), фельдшерско-акушерских пунктов,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</w:t>
      </w:r>
      <w:r w:rsidR="00D155DC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социально значимых объектов)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, к 2024 году 100% автомобильных дорог федерального значения обеспечить подвижной радиотелефонной связью (обеспечение вызова 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экстренных служб). Решить все эти задачи возможно только путем развития сети связи операторов связи.</w:t>
      </w:r>
    </w:p>
    <w:p w:rsidR="0067781C" w:rsidRPr="004D6792" w:rsidRDefault="00D155DC" w:rsidP="00D155DC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По итогам 2019 года Минкомсвязь</w:t>
      </w:r>
      <w:r w:rsidR="00596D48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отчиталась о подключении операторами связи к информационно-телекоммуникационной сети Интернет 17,7 тысяч социально значимых объектов. </w:t>
      </w:r>
      <w:r w:rsidR="0067781C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Для этого в 2019 – 2020 гг. были заключены контракты с операторами связи на общую сумму 29 350 млн. руб. с НДС. </w:t>
      </w:r>
    </w:p>
    <w:p w:rsidR="007261E9" w:rsidRPr="004D6792" w:rsidRDefault="00B76B7A" w:rsidP="00D155DC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B7A">
        <w:rPr>
          <w:rFonts w:ascii="Times New Roman" w:hAnsi="Times New Roman"/>
          <w:color w:val="000000" w:themeColor="text1"/>
          <w:sz w:val="28"/>
          <w:szCs w:val="28"/>
        </w:rPr>
        <w:t>Согласно данным крупных операторов связи в год ими возводится до 20 тысяч сооружений связи (столбы, мачты, АМС, башни) и прокладывается в грунте до 8 тыс. км. волоконно-оптических линий связи</w:t>
      </w:r>
      <w:r w:rsidR="002B73E6" w:rsidRPr="00B76B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9C5" w:rsidRPr="00B76B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69C5" w:rsidRPr="004D6792">
        <w:rPr>
          <w:rFonts w:ascii="Times New Roman" w:hAnsi="Times New Roman"/>
          <w:color w:val="000000" w:themeColor="text1"/>
          <w:sz w:val="28"/>
          <w:szCs w:val="28"/>
        </w:rPr>
        <w:t>Развитие сети 5</w:t>
      </w:r>
      <w:r w:rsidR="00C969C5" w:rsidRPr="004D6792">
        <w:rPr>
          <w:rFonts w:ascii="Times New Roman" w:hAnsi="Times New Roman"/>
          <w:color w:val="000000" w:themeColor="text1"/>
          <w:sz w:val="28"/>
          <w:szCs w:val="28"/>
          <w:lang w:val="en-US"/>
        </w:rPr>
        <w:t>G</w:t>
      </w:r>
      <w:r w:rsidR="00C969C5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потребует значительного увеличения количества сооружений связи</w:t>
      </w:r>
    </w:p>
    <w:p w:rsidR="002B73E6" w:rsidRPr="004D6792" w:rsidRDefault="007261E9" w:rsidP="00D155DC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Большинство из социально-значимых объектов располагается на территории общественно-деловых и жилых зон. </w:t>
      </w:r>
    </w:p>
    <w:p w:rsidR="003B6086" w:rsidRPr="004D6792" w:rsidRDefault="003B6086" w:rsidP="003B608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Объекты связи выполняют в экономике фактически «сквозную» функцию – занимая сравнительно небольшое физическое пространство, они обеспечивают доступ к информационным технологиям, применимым во всех отраслях хозяйства – в сельском хозяйстве, промышленности, транспорте, социальной сфере и прочих – и способствующим росту их эффективности.  </w:t>
      </w:r>
    </w:p>
    <w:p w:rsidR="003B6086" w:rsidRPr="004D6792" w:rsidRDefault="003B6086" w:rsidP="003B608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Специфика создания инфраструктуры связи состоит в том, что для обеспечения доступных и качественных услуг связи, развития Интернета вещей и т.д. необходимо равномерное размещение линий и сооружений связи на всей территории РФ, независимо от вида разрешенного использования земельного участка.</w:t>
      </w:r>
    </w:p>
    <w:p w:rsidR="005F56ED" w:rsidRPr="004D6792" w:rsidRDefault="005F56ED" w:rsidP="005F56E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Между тем в соответствии со ст. 1 Земельного кодекса Российской Федерации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5F56ED" w:rsidRPr="004D6792" w:rsidRDefault="005F56ED" w:rsidP="005F56E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Статьей 7 Земельного кодекса Российской Федерации произведено подразделение земель на категории и определено, что эти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</w:t>
      </w:r>
      <w:r w:rsidR="009D3E84" w:rsidRPr="004D67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56ED" w:rsidRPr="004D6792" w:rsidRDefault="005F56ED" w:rsidP="005F56E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Статьей 85 ЗК Российской Федерации установлено, что порядок использования земель населенных пунктов определяется в соответствии с зонированием их территорий.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развития, а также возможности территориального сочетания различных видов использования земельных участков. Градостроительный регламент территориальной зоны определяет основу правового режима земельных участков, равно как и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Земельные участки могут использоваться в соответствии с любым предусмотренным градостроительным регламентом для каждой территориальной зоны видом разрешенного использования.</w:t>
      </w:r>
    </w:p>
    <w:p w:rsidR="003B6086" w:rsidRPr="004D6792" w:rsidRDefault="005F56ED" w:rsidP="005F56E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строительства, которые подразделяются на основные, условно разрешенные и вспомогательные виды разрешенного использования (ч. 1 и ч. 2 ст. 37 Градостроительного кодекса Российской Федерации).</w:t>
      </w:r>
    </w:p>
    <w:p w:rsidR="00642BA2" w:rsidRPr="004D6792" w:rsidRDefault="00642BA2" w:rsidP="00642BA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32DFC" w:rsidRPr="004D6792">
        <w:rPr>
          <w:rFonts w:ascii="Times New Roman" w:hAnsi="Times New Roman"/>
          <w:color w:val="000000" w:themeColor="text1"/>
          <w:sz w:val="28"/>
          <w:szCs w:val="28"/>
        </w:rPr>
        <w:t>о есть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на определенном земельном участке можно строить только те виды объектов капстроительства, которые предусмотрены видом разрешенного использования.</w:t>
      </w:r>
    </w:p>
    <w:p w:rsidR="00642BA2" w:rsidRPr="004D6792" w:rsidRDefault="00642BA2" w:rsidP="00642BA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вида разрешенного использования земельного участка возможно на один из предусмотренных регламентом видов для данной территориальной зоны. </w:t>
      </w:r>
    </w:p>
    <w:p w:rsidR="00642BA2" w:rsidRPr="004D6792" w:rsidRDefault="00642BA2" w:rsidP="00642BA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 разрешенного использования в некоторых случаях можно изменить, но по определенной процедуре, которая требует проведения общественного обсуждения или публичных слушаний, что вл</w:t>
      </w:r>
      <w:r w:rsidR="00807994" w:rsidRPr="004D6792">
        <w:rPr>
          <w:rFonts w:ascii="Times New Roman" w:hAnsi="Times New Roman"/>
          <w:color w:val="000000" w:themeColor="text1"/>
          <w:sz w:val="28"/>
          <w:szCs w:val="28"/>
        </w:rPr>
        <w:t>ечет временные затраты, негативно сказывающиеся на темпах развития сетей связи.</w:t>
      </w:r>
      <w:r w:rsidR="004F6681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Такая процедура может занимать до 6 месяцев.</w:t>
      </w:r>
    </w:p>
    <w:p w:rsidR="003B6086" w:rsidRPr="004D6792" w:rsidRDefault="007056CA" w:rsidP="007056CA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Законопроектом предлагается решение данной проблемы </w:t>
      </w:r>
      <w:r w:rsidR="003B6086" w:rsidRPr="004D6792">
        <w:rPr>
          <w:rFonts w:ascii="Times New Roman" w:hAnsi="Times New Roman"/>
          <w:color w:val="000000" w:themeColor="text1"/>
          <w:sz w:val="28"/>
          <w:szCs w:val="28"/>
        </w:rPr>
        <w:t>путем включения отдельных объектов связи в перечни объектов, которые разрешено размещать в жилых и общественно-деловых зонах в черте населенных пунктов.</w:t>
      </w:r>
      <w:r w:rsidR="001B4717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К таким объектам отнесены сооружения связи, высотой до пятидесяти метров, предназначенные для размещения радиоэлектронных средств.</w:t>
      </w:r>
      <w:r w:rsidR="0078673F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73E6" w:rsidRPr="004D6792" w:rsidRDefault="007056CA" w:rsidP="002B73E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Это позволит органам государственной власти и местного самоуправления при подготовке и принятии </w:t>
      </w:r>
      <w:r w:rsidR="00BF44B8" w:rsidRPr="004D6792">
        <w:rPr>
          <w:rFonts w:ascii="Times New Roman" w:hAnsi="Times New Roman"/>
          <w:color w:val="000000" w:themeColor="text1"/>
          <w:sz w:val="28"/>
          <w:szCs w:val="28"/>
        </w:rPr>
        <w:t>документов градостроительного зонирования предусматривать возможность размещения в жилых и общественно-деловых зонах объектов связи, необходимых для обеспечения современными услугами связи граждан и юридических лиц.</w:t>
      </w:r>
      <w:r w:rsidR="0078673F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Высота сооружений связи может быть урегулирована такими градостроительными документами.</w:t>
      </w:r>
      <w:r w:rsidR="002B73E6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6681" w:rsidRPr="004D6792" w:rsidRDefault="004F6681" w:rsidP="002B73E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Отмена необходимости изменять вид разрешённого использования и проходить процедуру публичных слушаний </w:t>
      </w:r>
      <w:r w:rsidR="000D01B2" w:rsidRPr="004D6792">
        <w:rPr>
          <w:rFonts w:ascii="Times New Roman" w:hAnsi="Times New Roman"/>
          <w:color w:val="000000" w:themeColor="text1"/>
          <w:sz w:val="28"/>
          <w:szCs w:val="28"/>
        </w:rPr>
        <w:t>может сократить время</w:t>
      </w:r>
      <w:r w:rsidR="000D01B2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 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D01B2"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срок 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>до 6 месяцев и снизит</w:t>
      </w:r>
      <w:r w:rsidR="000D01B2" w:rsidRPr="004D679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1B2" w:rsidRPr="004D6792">
        <w:rPr>
          <w:rFonts w:ascii="Times New Roman" w:hAnsi="Times New Roman"/>
          <w:color w:val="000000" w:themeColor="text1"/>
          <w:sz w:val="28"/>
          <w:szCs w:val="28"/>
        </w:rPr>
        <w:t>издержки государственных органов</w:t>
      </w: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и компаний на организацию соответствующих процедур по территориальному планированию.</w:t>
      </w:r>
    </w:p>
    <w:p w:rsidR="002B73E6" w:rsidRPr="004D6792" w:rsidRDefault="002B73E6" w:rsidP="002B73E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Также предлагается дополнить статьи 30 и 42 ГрК РФ указанием на необходимость учитывать линии связи при формировании проектов планировки территории. </w:t>
      </w:r>
    </w:p>
    <w:p w:rsidR="002B73E6" w:rsidRPr="004D6792" w:rsidRDefault="002B73E6" w:rsidP="002B73E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В настоящее время указанные нормы ГрК</w:t>
      </w:r>
      <w:bookmarkStart w:id="0" w:name="_GoBack"/>
      <w:bookmarkEnd w:id="0"/>
      <w:r w:rsidRPr="004D6792">
        <w:rPr>
          <w:rFonts w:ascii="Times New Roman" w:hAnsi="Times New Roman"/>
          <w:color w:val="000000" w:themeColor="text1"/>
          <w:sz w:val="28"/>
          <w:szCs w:val="28"/>
        </w:rPr>
        <w:t xml:space="preserve"> РФ касаются объектов социальной, транспортной и коммунальной инфраструктур, к которым объекты связи не относятся.</w:t>
      </w:r>
    </w:p>
    <w:p w:rsidR="000C2F21" w:rsidRPr="004D6792" w:rsidRDefault="009E069B" w:rsidP="007056CA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lastRenderedPageBreak/>
        <w:t>Вместе с тем предлагаемые изменения не предполагают отмену для оператора связи обязанностей прохождения всех необходимых разрешительных и согласительных процедур для размещения объектов связи (оформление прав на земельный участок, оснований использования иных чужих объектов, согласований и экспертиз в области противопожарной, технической, санитарно-эпидемиологической безопасности объектов связи и т.д.).</w:t>
      </w:r>
    </w:p>
    <w:p w:rsidR="00541783" w:rsidRPr="004D6792" w:rsidRDefault="00D90553" w:rsidP="002B73E6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92">
        <w:rPr>
          <w:rFonts w:ascii="Times New Roman" w:hAnsi="Times New Roman"/>
          <w:color w:val="000000" w:themeColor="text1"/>
          <w:sz w:val="28"/>
          <w:szCs w:val="28"/>
        </w:rPr>
        <w:t>Вопросы оплаты собственнику недвижимого имущества за размещение на таких объектах линий и сооружений связи урегулированы ст. 6 ФЗ № 126-фз «О связи».</w:t>
      </w:r>
    </w:p>
    <w:sectPr w:rsidR="00541783" w:rsidRPr="004D67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15" w:rsidRDefault="00AB6C15" w:rsidP="00050A85">
      <w:pPr>
        <w:spacing w:after="0" w:line="240" w:lineRule="auto"/>
      </w:pPr>
      <w:r>
        <w:separator/>
      </w:r>
    </w:p>
  </w:endnote>
  <w:endnote w:type="continuationSeparator" w:id="0">
    <w:p w:rsidR="00AB6C15" w:rsidRDefault="00AB6C15" w:rsidP="0005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38469"/>
      <w:docPartObj>
        <w:docPartGallery w:val="Page Numbers (Bottom of Page)"/>
        <w:docPartUnique/>
      </w:docPartObj>
    </w:sdtPr>
    <w:sdtEndPr/>
    <w:sdtContent>
      <w:p w:rsidR="00050A85" w:rsidRDefault="00050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3B">
          <w:rPr>
            <w:noProof/>
          </w:rPr>
          <w:t>5</w:t>
        </w:r>
        <w:r>
          <w:fldChar w:fldCharType="end"/>
        </w:r>
      </w:p>
    </w:sdtContent>
  </w:sdt>
  <w:p w:rsidR="00050A85" w:rsidRDefault="00050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15" w:rsidRDefault="00AB6C15" w:rsidP="00050A85">
      <w:pPr>
        <w:spacing w:after="0" w:line="240" w:lineRule="auto"/>
      </w:pPr>
      <w:r>
        <w:separator/>
      </w:r>
    </w:p>
  </w:footnote>
  <w:footnote w:type="continuationSeparator" w:id="0">
    <w:p w:rsidR="00AB6C15" w:rsidRDefault="00AB6C15" w:rsidP="0005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3C"/>
    <w:multiLevelType w:val="hybridMultilevel"/>
    <w:tmpl w:val="074ADBBA"/>
    <w:lvl w:ilvl="0" w:tplc="1FB6134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F8644D"/>
    <w:multiLevelType w:val="hybridMultilevel"/>
    <w:tmpl w:val="942AA2EC"/>
    <w:lvl w:ilvl="0" w:tplc="AEA226D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9"/>
    <w:rsid w:val="00002471"/>
    <w:rsid w:val="00013748"/>
    <w:rsid w:val="00050A85"/>
    <w:rsid w:val="0006363B"/>
    <w:rsid w:val="000C2F21"/>
    <w:rsid w:val="000D01B2"/>
    <w:rsid w:val="00123190"/>
    <w:rsid w:val="001B4717"/>
    <w:rsid w:val="001F7208"/>
    <w:rsid w:val="00292A25"/>
    <w:rsid w:val="002B73E6"/>
    <w:rsid w:val="002C0A2D"/>
    <w:rsid w:val="00376FF0"/>
    <w:rsid w:val="003A1B3E"/>
    <w:rsid w:val="003B063B"/>
    <w:rsid w:val="003B6086"/>
    <w:rsid w:val="003D1AE7"/>
    <w:rsid w:val="003D1C9E"/>
    <w:rsid w:val="00422CFB"/>
    <w:rsid w:val="004D6792"/>
    <w:rsid w:val="004D6C9D"/>
    <w:rsid w:val="004F6681"/>
    <w:rsid w:val="00532DFC"/>
    <w:rsid w:val="00541783"/>
    <w:rsid w:val="005510FC"/>
    <w:rsid w:val="0057034F"/>
    <w:rsid w:val="00596D48"/>
    <w:rsid w:val="005A4D84"/>
    <w:rsid w:val="005B2808"/>
    <w:rsid w:val="005E3866"/>
    <w:rsid w:val="005F56ED"/>
    <w:rsid w:val="00642BA2"/>
    <w:rsid w:val="0067781C"/>
    <w:rsid w:val="006B6C4B"/>
    <w:rsid w:val="006F1A25"/>
    <w:rsid w:val="007056CA"/>
    <w:rsid w:val="007261E9"/>
    <w:rsid w:val="00726956"/>
    <w:rsid w:val="0078673F"/>
    <w:rsid w:val="007B2377"/>
    <w:rsid w:val="00807994"/>
    <w:rsid w:val="008442F4"/>
    <w:rsid w:val="0089342D"/>
    <w:rsid w:val="008F540E"/>
    <w:rsid w:val="00950C2A"/>
    <w:rsid w:val="009A4F6A"/>
    <w:rsid w:val="009D3E84"/>
    <w:rsid w:val="009E069B"/>
    <w:rsid w:val="009E42C0"/>
    <w:rsid w:val="00A058A8"/>
    <w:rsid w:val="00A76B7E"/>
    <w:rsid w:val="00A77175"/>
    <w:rsid w:val="00A92749"/>
    <w:rsid w:val="00A92755"/>
    <w:rsid w:val="00AB6C15"/>
    <w:rsid w:val="00AD000B"/>
    <w:rsid w:val="00AD7A76"/>
    <w:rsid w:val="00B019F8"/>
    <w:rsid w:val="00B76B7A"/>
    <w:rsid w:val="00B84E01"/>
    <w:rsid w:val="00B86A9E"/>
    <w:rsid w:val="00B9148F"/>
    <w:rsid w:val="00BA7C1C"/>
    <w:rsid w:val="00BB54BC"/>
    <w:rsid w:val="00BC27DF"/>
    <w:rsid w:val="00BF44B8"/>
    <w:rsid w:val="00C64093"/>
    <w:rsid w:val="00C913BB"/>
    <w:rsid w:val="00C94BC2"/>
    <w:rsid w:val="00C969C5"/>
    <w:rsid w:val="00D0753D"/>
    <w:rsid w:val="00D155DC"/>
    <w:rsid w:val="00D870F9"/>
    <w:rsid w:val="00D90553"/>
    <w:rsid w:val="00DD2D9F"/>
    <w:rsid w:val="00E0398E"/>
    <w:rsid w:val="00E50D81"/>
    <w:rsid w:val="00E869B5"/>
    <w:rsid w:val="00EF6DC2"/>
    <w:rsid w:val="00F45742"/>
    <w:rsid w:val="00F66DC3"/>
    <w:rsid w:val="00F76E1B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CEF"/>
  <w15:chartTrackingRefBased/>
  <w15:docId w15:val="{5F5893CD-1D4A-45CB-878A-6D00CF5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50A85"/>
  </w:style>
  <w:style w:type="paragraph" w:styleId="a6">
    <w:name w:val="footer"/>
    <w:basedOn w:val="a"/>
    <w:link w:val="a7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50A85"/>
  </w:style>
  <w:style w:type="paragraph" w:customStyle="1" w:styleId="a8">
    <w:name w:val="Базовый"/>
    <w:rsid w:val="00D075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ru-RU"/>
    </w:rPr>
  </w:style>
  <w:style w:type="table" w:styleId="a9">
    <w:name w:val="Table Grid"/>
    <w:basedOn w:val="a1"/>
    <w:uiPriority w:val="59"/>
    <w:rsid w:val="00D07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Sokolov Aleksey</cp:lastModifiedBy>
  <cp:revision>13</cp:revision>
  <dcterms:created xsi:type="dcterms:W3CDTF">2020-11-03T13:38:00Z</dcterms:created>
  <dcterms:modified xsi:type="dcterms:W3CDTF">2020-11-05T08:35:00Z</dcterms:modified>
</cp:coreProperties>
</file>