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C473" w14:textId="77777777" w:rsidR="00B839BC" w:rsidRDefault="00B839BC" w:rsidP="00341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D3F96B" w14:textId="6A606FF1" w:rsidR="002D1407" w:rsidRPr="00EC5E35" w:rsidRDefault="003418A3" w:rsidP="002D1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3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2D1407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="002D1407">
        <w:rPr>
          <w:rFonts w:ascii="Times New Roman" w:hAnsi="Times New Roman" w:cs="Times New Roman"/>
          <w:b/>
          <w:sz w:val="24"/>
          <w:szCs w:val="24"/>
        </w:rPr>
        <w:t>микрогранта</w:t>
      </w:r>
      <w:proofErr w:type="spellEnd"/>
      <w:r w:rsidR="002D1407">
        <w:rPr>
          <w:rFonts w:ascii="Times New Roman" w:hAnsi="Times New Roman" w:cs="Times New Roman"/>
          <w:b/>
          <w:sz w:val="24"/>
          <w:szCs w:val="24"/>
        </w:rPr>
        <w:t xml:space="preserve"> на у</w:t>
      </w:r>
      <w:r w:rsidR="002D1407" w:rsidRPr="002D1407">
        <w:rPr>
          <w:rFonts w:ascii="Times New Roman" w:hAnsi="Times New Roman" w:cs="Times New Roman"/>
          <w:b/>
          <w:sz w:val="24"/>
          <w:szCs w:val="24"/>
        </w:rPr>
        <w:t>частие в выставках и конференциях</w:t>
      </w:r>
    </w:p>
    <w:p w14:paraId="09E44973" w14:textId="77777777" w:rsidR="00EA2DCD" w:rsidRPr="00EC5E35" w:rsidRDefault="00EA2DCD" w:rsidP="00341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8144"/>
      </w:tblGrid>
      <w:tr w:rsidR="00404229" w:rsidRPr="002D1407" w14:paraId="5CDB447F" w14:textId="77777777" w:rsidTr="002D1407">
        <w:tc>
          <w:tcPr>
            <w:tcW w:w="1065" w:type="pct"/>
          </w:tcPr>
          <w:p w14:paraId="15E27588" w14:textId="77777777" w:rsidR="00404229" w:rsidRPr="002D1407" w:rsidRDefault="00404229" w:rsidP="0032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Лимиты сумм</w:t>
            </w:r>
          </w:p>
        </w:tc>
        <w:tc>
          <w:tcPr>
            <w:tcW w:w="3935" w:type="pct"/>
          </w:tcPr>
          <w:p w14:paraId="08A1D90E" w14:textId="54800DB9" w:rsidR="00404229" w:rsidRDefault="00404229" w:rsidP="0007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="00E35B95" w:rsidRPr="002D1407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ED0DC9" w:rsidRPr="002D1407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proofErr w:type="spellEnd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B95" w:rsidRPr="002D140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69DD"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00 000 руб</w:t>
            </w:r>
            <w:r w:rsidR="00BD1024" w:rsidRPr="002D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B95"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одной заявки и </w:t>
            </w:r>
            <w:r w:rsidR="002D14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B95" w:rsidRPr="002D1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2873"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е более 2 000</w:t>
            </w:r>
            <w:r w:rsidR="00241226"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32873"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241226"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="00932873"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(одного) календарного года</w:t>
            </w:r>
            <w:r w:rsidR="00E35B95"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9B484D" w14:textId="05556657" w:rsidR="003F0C4F" w:rsidRPr="002D1407" w:rsidRDefault="003F0C4F" w:rsidP="00431E2E">
            <w:pPr>
              <w:pStyle w:val="Default"/>
              <w:jc w:val="both"/>
            </w:pPr>
            <w:r w:rsidRPr="006C19DD">
              <w:t xml:space="preserve">В случае если выручка участника проекта за последний год, предшествующий дате подачи заявки, превышает 10 000 000 руб., сумма запрашиваемого </w:t>
            </w:r>
            <w:proofErr w:type="spellStart"/>
            <w:r w:rsidRPr="006C19DD">
              <w:t>микрогранта</w:t>
            </w:r>
            <w:proofErr w:type="spellEnd"/>
            <w:r w:rsidRPr="006C19DD">
              <w:t xml:space="preserve"> не должна быть менее 100 000 руб.</w:t>
            </w:r>
          </w:p>
          <w:p w14:paraId="2B50FBDE" w14:textId="77777777" w:rsidR="00932873" w:rsidRPr="002D1407" w:rsidRDefault="00932873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6C" w:rsidRPr="002D1407" w14:paraId="5C1EB73D" w14:textId="77777777" w:rsidTr="002D1407">
        <w:tc>
          <w:tcPr>
            <w:tcW w:w="1065" w:type="pct"/>
          </w:tcPr>
          <w:p w14:paraId="5BD37FDF" w14:textId="5ABBDBEB" w:rsidR="0062196C" w:rsidRPr="002D1407" w:rsidRDefault="0062196C" w:rsidP="0062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3935" w:type="pct"/>
          </w:tcPr>
          <w:p w14:paraId="73F0A00F" w14:textId="77777777" w:rsidR="0062196C" w:rsidRPr="002D1407" w:rsidRDefault="0062196C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Не предусмотрено в пределах установленного лимита. В случае превышения сметы мероприятия над установленным лимитом участник оплачивает разницу самостоятельно.</w:t>
            </w:r>
          </w:p>
          <w:p w14:paraId="5BDD8406" w14:textId="77777777" w:rsidR="0062196C" w:rsidRPr="002D1407" w:rsidRDefault="0062196C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6C" w:rsidRPr="002D1407" w14:paraId="27DF0C7C" w14:textId="77777777" w:rsidTr="002D1407">
        <w:tc>
          <w:tcPr>
            <w:tcW w:w="1065" w:type="pct"/>
          </w:tcPr>
          <w:p w14:paraId="13C1B328" w14:textId="77777777" w:rsidR="0062196C" w:rsidRPr="002D1407" w:rsidRDefault="0062196C" w:rsidP="0062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В течение 12 месяцев с даты получения статуса</w:t>
            </w:r>
          </w:p>
          <w:p w14:paraId="669C4DF0" w14:textId="20486119" w:rsidR="0062196C" w:rsidRPr="002D1407" w:rsidRDefault="0062196C" w:rsidP="0062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pct"/>
          </w:tcPr>
          <w:p w14:paraId="1566E800" w14:textId="17F24C7B" w:rsidR="0062196C" w:rsidRPr="002D1407" w:rsidRDefault="0062196C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 право подать заявку на </w:t>
            </w:r>
            <w:proofErr w:type="spellStart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микрогрант</w:t>
            </w:r>
            <w:proofErr w:type="spellEnd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100% </w:t>
            </w:r>
            <w:r w:rsidR="00140A12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запланированных/понесенных </w:t>
            </w:r>
            <w:bookmarkStart w:id="0" w:name="_GoBack"/>
            <w:bookmarkEnd w:id="0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расходов.</w:t>
            </w:r>
          </w:p>
        </w:tc>
      </w:tr>
      <w:tr w:rsidR="0062196C" w:rsidRPr="002D1407" w14:paraId="05E8CD1D" w14:textId="77777777" w:rsidTr="002D1407">
        <w:tc>
          <w:tcPr>
            <w:tcW w:w="1065" w:type="pct"/>
          </w:tcPr>
          <w:p w14:paraId="7AD31563" w14:textId="77548355" w:rsidR="0062196C" w:rsidRPr="002D1407" w:rsidRDefault="0062196C" w:rsidP="0062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После 12 месяцев с даты получения статуса</w:t>
            </w:r>
          </w:p>
        </w:tc>
        <w:tc>
          <w:tcPr>
            <w:tcW w:w="3935" w:type="pct"/>
          </w:tcPr>
          <w:p w14:paraId="583F294D" w14:textId="0EEA4932" w:rsidR="0062196C" w:rsidRPr="002D1407" w:rsidRDefault="0062196C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 право подать заявку на </w:t>
            </w:r>
            <w:proofErr w:type="spellStart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микрогрант</w:t>
            </w:r>
            <w:proofErr w:type="spellEnd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не более 75% планируемых расходов и компенсацию понесенных расходов, за исключением случаев участия в бизнес-миссиях Фонда «Сколково».</w:t>
            </w:r>
          </w:p>
          <w:p w14:paraId="0EE86EA1" w14:textId="3BE4EC04" w:rsidR="0062196C" w:rsidRPr="002D1407" w:rsidRDefault="0062196C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6C" w:rsidRPr="002D1407" w14:paraId="7B839F44" w14:textId="77777777" w:rsidTr="002D1407">
        <w:tc>
          <w:tcPr>
            <w:tcW w:w="1065" w:type="pct"/>
          </w:tcPr>
          <w:p w14:paraId="6A3E4F4F" w14:textId="6341962B" w:rsidR="0062196C" w:rsidRPr="002D1407" w:rsidRDefault="0062196C" w:rsidP="0062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После 24 месяцев с даты получения статуса</w:t>
            </w:r>
          </w:p>
        </w:tc>
        <w:tc>
          <w:tcPr>
            <w:tcW w:w="3935" w:type="pct"/>
          </w:tcPr>
          <w:p w14:paraId="34D09749" w14:textId="55044539" w:rsidR="0062196C" w:rsidRPr="002D1407" w:rsidRDefault="0062196C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размер выручки участника проекта за последний год, предшествующий дате подачи заявки, составляет менее 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1 000 000 руб.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проекта имеет право получить 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 (одного)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микрогранта</w:t>
            </w:r>
            <w:proofErr w:type="spellEnd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1 (одного) календарного года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E08103" w14:textId="77777777" w:rsidR="0062196C" w:rsidRPr="002D1407" w:rsidRDefault="0062196C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8988C" w14:textId="6B627D11" w:rsidR="0062196C" w:rsidRPr="002D1407" w:rsidRDefault="0062196C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размер выручки участника проекта за последний год, предшествующий дате подачи заявки, составляет более 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30 000 000 руб.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, но менее 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50 000 000 руб.,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проекта имеет право получить </w:t>
            </w:r>
            <w:proofErr w:type="spellStart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микрогранты</w:t>
            </w:r>
            <w:proofErr w:type="spellEnd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компенсацию понесенных расходов.</w:t>
            </w:r>
          </w:p>
          <w:p w14:paraId="7375712C" w14:textId="77777777" w:rsidR="0062196C" w:rsidRPr="002D1407" w:rsidRDefault="0062196C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6C" w:rsidRPr="002D1407" w14:paraId="334C89AA" w14:textId="77777777" w:rsidTr="002D1407">
        <w:tc>
          <w:tcPr>
            <w:tcW w:w="1065" w:type="pct"/>
          </w:tcPr>
          <w:p w14:paraId="595120F4" w14:textId="77777777" w:rsidR="0062196C" w:rsidRPr="002D1407" w:rsidRDefault="0062196C" w:rsidP="0062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Режим приема и сроки рассмотрения заявок</w:t>
            </w:r>
          </w:p>
          <w:p w14:paraId="186A16EC" w14:textId="77777777" w:rsidR="0062196C" w:rsidRPr="002D1407" w:rsidRDefault="0062196C" w:rsidP="0062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pct"/>
          </w:tcPr>
          <w:p w14:paraId="38FE0CE3" w14:textId="77777777" w:rsidR="0062196C" w:rsidRPr="002D1407" w:rsidRDefault="0062196C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Заявки принимаются на постоянной основе. Решение по заявкам принимается в соответствии с Регламентом взаимодействия структурных подразделений Фонда по вопросам предоставления микрогрантов, в срок не более 20 рабочих дней с даты поступления заявки.</w:t>
            </w:r>
          </w:p>
          <w:p w14:paraId="0541404D" w14:textId="77777777" w:rsidR="0062196C" w:rsidRPr="002D1407" w:rsidRDefault="0062196C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6C" w:rsidRPr="002D1407" w14:paraId="1793265F" w14:textId="77777777" w:rsidTr="002D1407">
        <w:tc>
          <w:tcPr>
            <w:tcW w:w="1065" w:type="pct"/>
          </w:tcPr>
          <w:p w14:paraId="1A4A015F" w14:textId="77777777" w:rsidR="0062196C" w:rsidRPr="002D1407" w:rsidRDefault="0062196C" w:rsidP="0062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Требования к Заявителю</w:t>
            </w:r>
          </w:p>
        </w:tc>
        <w:tc>
          <w:tcPr>
            <w:tcW w:w="3935" w:type="pct"/>
          </w:tcPr>
          <w:p w14:paraId="24235F59" w14:textId="77777777" w:rsidR="0062196C" w:rsidRPr="002D1407" w:rsidRDefault="0062196C" w:rsidP="0062196C">
            <w:pPr>
              <w:pStyle w:val="a4"/>
              <w:numPr>
                <w:ilvl w:val="0"/>
                <w:numId w:val="3"/>
              </w:numPr>
              <w:spacing w:after="120"/>
              <w:ind w:left="363" w:hanging="36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участника на конец отчетного квартала, предшествующего дате подачи Заявки, составляет не менее 3 и не более 50 работников.</w:t>
            </w:r>
          </w:p>
          <w:p w14:paraId="7C0D97E5" w14:textId="77777777" w:rsidR="0062196C" w:rsidRPr="002D1407" w:rsidRDefault="0062196C" w:rsidP="0062196C">
            <w:pPr>
              <w:pStyle w:val="a4"/>
              <w:numPr>
                <w:ilvl w:val="0"/>
                <w:numId w:val="3"/>
              </w:numPr>
              <w:spacing w:before="120" w:after="120"/>
              <w:ind w:left="363" w:hanging="36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Выручка участника за календарный год, предшествующий году подачи Заявки, не превышает 50 млн. рублей.</w:t>
            </w:r>
          </w:p>
          <w:p w14:paraId="30891FBB" w14:textId="4D0AF3C9" w:rsidR="0062196C" w:rsidRPr="002D1407" w:rsidRDefault="0062196C" w:rsidP="0062196C">
            <w:pPr>
              <w:pStyle w:val="a4"/>
              <w:numPr>
                <w:ilvl w:val="0"/>
                <w:numId w:val="3"/>
              </w:numPr>
              <w:spacing w:before="120" w:after="120"/>
              <w:ind w:left="363" w:hanging="36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Участник на момент подачи заявки не является стороной соглашения с Фондом о предоставлении гранта (</w:t>
            </w:r>
            <w:proofErr w:type="spellStart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минигранта</w:t>
            </w:r>
            <w:proofErr w:type="spellEnd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), по </w:t>
            </w:r>
            <w:r w:rsidR="000E572C" w:rsidRPr="002D1407">
              <w:rPr>
                <w:rFonts w:ascii="Times New Roman" w:hAnsi="Times New Roman" w:cs="Times New Roman"/>
                <w:sz w:val="24"/>
                <w:szCs w:val="24"/>
              </w:rPr>
              <w:t>которому не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принято решения Фонда о принятии к сведению отчета за последний этап реализации проекта. </w:t>
            </w:r>
          </w:p>
        </w:tc>
      </w:tr>
      <w:tr w:rsidR="0062196C" w:rsidRPr="002D1407" w14:paraId="6E384F40" w14:textId="77777777" w:rsidTr="002D1407">
        <w:tc>
          <w:tcPr>
            <w:tcW w:w="1065" w:type="pct"/>
          </w:tcPr>
          <w:p w14:paraId="0333D166" w14:textId="698EF841" w:rsidR="0062196C" w:rsidRPr="002D1407" w:rsidRDefault="0062196C" w:rsidP="0062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Требования к компенсируемым</w:t>
            </w:r>
            <w:r w:rsidR="002D14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авансируемым расходам</w:t>
            </w:r>
          </w:p>
        </w:tc>
        <w:tc>
          <w:tcPr>
            <w:tcW w:w="3935" w:type="pct"/>
          </w:tcPr>
          <w:p w14:paraId="1C59D523" w14:textId="77777777" w:rsidR="0062196C" w:rsidRPr="002D1407" w:rsidRDefault="0062196C" w:rsidP="0062196C">
            <w:pPr>
              <w:pStyle w:val="a4"/>
              <w:numPr>
                <w:ilvl w:val="0"/>
                <w:numId w:val="14"/>
              </w:numPr>
              <w:spacing w:before="120" w:after="120"/>
              <w:ind w:left="363" w:hanging="36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участия в мероприятии обязательно указание на участие в проекте Сколково, в том числе, путем размещения логотипа Сколково на 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стенде / образцах продукции / презентационных материалах, соответствующего упоминания в докладе участника и иными способами.</w:t>
            </w:r>
          </w:p>
          <w:p w14:paraId="01CD4A92" w14:textId="579E3A10" w:rsidR="002D1407" w:rsidRPr="002D1407" w:rsidRDefault="0062196C" w:rsidP="000C5541">
            <w:pPr>
              <w:pStyle w:val="a4"/>
              <w:numPr>
                <w:ilvl w:val="0"/>
                <w:numId w:val="14"/>
              </w:numPr>
              <w:spacing w:before="120" w:after="120"/>
              <w:ind w:left="363" w:hanging="363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подлежат расходы на участие в мероприятии, понесенные не </w:t>
            </w:r>
            <w:r w:rsidR="000C5541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за 6 месяцев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до даты подачи заявки.</w:t>
            </w:r>
            <w:r w:rsidR="000E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7E0C68" w14:textId="7AB29A12" w:rsidR="0062196C" w:rsidRPr="000C5541" w:rsidRDefault="0062196C" w:rsidP="00284BCA">
            <w:pPr>
              <w:pStyle w:val="a4"/>
              <w:numPr>
                <w:ilvl w:val="0"/>
                <w:numId w:val="14"/>
              </w:numPr>
              <w:spacing w:before="120" w:after="120"/>
              <w:ind w:left="363" w:hanging="36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на </w:t>
            </w:r>
            <w:proofErr w:type="spellStart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микрогрант</w:t>
            </w:r>
            <w:proofErr w:type="spellEnd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для оплаты планируемых расходов установ</w:t>
            </w:r>
            <w:r w:rsidR="000C5541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срок подачи </w:t>
            </w:r>
            <w:r w:rsidR="000C55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аявки не позднее чем 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45 рабочих </w:t>
            </w:r>
            <w:r w:rsidRPr="000C5541">
              <w:rPr>
                <w:rFonts w:ascii="Times New Roman" w:hAnsi="Times New Roman" w:cs="Times New Roman"/>
                <w:sz w:val="24"/>
                <w:szCs w:val="24"/>
              </w:rPr>
              <w:t>дней до даты начала мероприятия</w:t>
            </w:r>
            <w:r w:rsidR="000C5541">
              <w:rPr>
                <w:rFonts w:ascii="Times New Roman" w:hAnsi="Times New Roman" w:cs="Times New Roman"/>
                <w:sz w:val="24"/>
                <w:szCs w:val="24"/>
              </w:rPr>
              <w:t xml:space="preserve"> и не ранее чем за </w:t>
            </w:r>
            <w:r w:rsidR="000C5541" w:rsidRPr="000C5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месяцев </w:t>
            </w:r>
            <w:r w:rsidR="000C5541">
              <w:rPr>
                <w:rFonts w:ascii="Times New Roman" w:hAnsi="Times New Roman" w:cs="Times New Roman"/>
                <w:sz w:val="24"/>
                <w:szCs w:val="24"/>
              </w:rPr>
              <w:t xml:space="preserve">до даты начала мероприятия. </w:t>
            </w:r>
          </w:p>
          <w:p w14:paraId="50265FEB" w14:textId="77777777" w:rsidR="0062196C" w:rsidRPr="002D1407" w:rsidRDefault="0062196C" w:rsidP="0062196C">
            <w:pPr>
              <w:pStyle w:val="a4"/>
              <w:numPr>
                <w:ilvl w:val="0"/>
                <w:numId w:val="14"/>
              </w:numPr>
              <w:spacing w:before="120" w:after="120"/>
              <w:ind w:left="363" w:hanging="36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Компенсируемые (авансируемые) расходы не могут быть включены в сметы по иным Соглашениям о предоставлении грантов Фонда.</w:t>
            </w:r>
          </w:p>
          <w:p w14:paraId="1DD7788C" w14:textId="0E94B09E" w:rsidR="002D1407" w:rsidRPr="002D1407" w:rsidRDefault="0062196C" w:rsidP="002D1407">
            <w:pPr>
              <w:pStyle w:val="a4"/>
              <w:numPr>
                <w:ilvl w:val="0"/>
                <w:numId w:val="14"/>
              </w:numPr>
              <w:spacing w:before="120" w:after="120"/>
              <w:ind w:left="363" w:hanging="36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При наличии Соглашений о предоставлении грантов с данным участником, на дату подачи заявки все этапы по ним должны быть завершены, а отчет за последний этап принят к сведению.</w:t>
            </w:r>
            <w:r w:rsidR="002D1407" w:rsidRPr="002D14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2196C" w:rsidRPr="002D1407" w14:paraId="5330F440" w14:textId="77777777" w:rsidTr="002D1407">
        <w:tc>
          <w:tcPr>
            <w:tcW w:w="1065" w:type="pct"/>
          </w:tcPr>
          <w:p w14:paraId="01453387" w14:textId="04BBBEA6" w:rsidR="0062196C" w:rsidRPr="002D1407" w:rsidRDefault="0062196C" w:rsidP="0062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компенсируемых/ авансируемых расходов</w:t>
            </w:r>
            <w:r w:rsidR="006603C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935" w:type="pct"/>
          </w:tcPr>
          <w:p w14:paraId="3A1924F3" w14:textId="6370DA4C" w:rsidR="0062196C" w:rsidRPr="002D1407" w:rsidRDefault="0062196C" w:rsidP="0062196C">
            <w:pPr>
              <w:pStyle w:val="a4"/>
              <w:numPr>
                <w:ilvl w:val="0"/>
                <w:numId w:val="7"/>
              </w:numPr>
              <w:ind w:lef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(в т.ч. сервисные сборы авиакомпаний за покупку билетов), включая покупку билетов на самолеты, поезда дальнего следования для прибытия из места нахождения организации в место проведения мероприятия и выбытие из места проведения мероприятия в место нахождения организации. Прибытие в место проведения мероприятия допускается не ранее дня, предшествующего дате начала мероприятия (при необходимости непосредственного участия работников участника в организации выставочного стенда – не ранее чем за 2 дня до даты начала мероприятия), выбытие – не позднее второго дня после окончания мероприятия.</w:t>
            </w:r>
          </w:p>
          <w:p w14:paraId="673688D4" w14:textId="77777777" w:rsidR="002D1407" w:rsidRPr="002D1407" w:rsidRDefault="002D1407" w:rsidP="002D1407">
            <w:pPr>
              <w:pStyle w:val="a4"/>
              <w:ind w:lef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DA10" w14:textId="73CE4A30" w:rsidR="0062196C" w:rsidRPr="002D1407" w:rsidRDefault="0062196C" w:rsidP="0062196C">
            <w:pPr>
              <w:pStyle w:val="a4"/>
              <w:numPr>
                <w:ilvl w:val="0"/>
                <w:numId w:val="7"/>
              </w:numPr>
              <w:ind w:lef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проживание в месте проведения мероприятия в гостиницах категории не выше 4 звезд, в номерах стандартной категории. В расчет принимаются расходы на проживание за день, предшествующий дню (первому дню) мероприятия, за день (дни) проведения мероприятия и за день, следующий за днем (последним днем) проведения мероприятия. </w:t>
            </w:r>
          </w:p>
          <w:p w14:paraId="4C0111B1" w14:textId="77777777" w:rsidR="002D1407" w:rsidRPr="002D1407" w:rsidRDefault="002D1407" w:rsidP="002D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772DB" w14:textId="7C58D823" w:rsidR="0062196C" w:rsidRPr="002D1407" w:rsidRDefault="0062196C" w:rsidP="0062196C">
            <w:pPr>
              <w:pStyle w:val="a4"/>
              <w:numPr>
                <w:ilvl w:val="0"/>
                <w:numId w:val="7"/>
              </w:numPr>
              <w:ind w:lef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Расходы на оплату регистрационного взноса за участие в мероприятии и/или иные аналогичные обязательные расходы, установленные организатором мероприятия.</w:t>
            </w:r>
          </w:p>
          <w:p w14:paraId="7768A48F" w14:textId="77777777" w:rsidR="002D1407" w:rsidRPr="002D1407" w:rsidRDefault="002D1407" w:rsidP="002D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DE346" w14:textId="59E6BC47" w:rsidR="0062196C" w:rsidRPr="002D1407" w:rsidRDefault="0062196C" w:rsidP="0062196C">
            <w:pPr>
              <w:pStyle w:val="a4"/>
              <w:numPr>
                <w:ilvl w:val="0"/>
                <w:numId w:val="7"/>
              </w:numPr>
              <w:ind w:lef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образцов, прототипов, продукции участника, используемых для экспонирования на мероприятии, включая расходы на услуги общества с ограниченной ответственностью «Таможенно-финансовая компания инновационного центра «Сколково» по таможенному декларированию (при необходимости декларирования)</w:t>
            </w:r>
            <w:r w:rsidR="002D1407" w:rsidRPr="002D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D1D660" w14:textId="77777777" w:rsidR="002D1407" w:rsidRPr="002D1407" w:rsidRDefault="002D1407" w:rsidP="002D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B23E" w14:textId="5DBB500F" w:rsidR="0062196C" w:rsidRPr="002D1407" w:rsidRDefault="0062196C" w:rsidP="0062196C">
            <w:pPr>
              <w:pStyle w:val="a4"/>
              <w:numPr>
                <w:ilvl w:val="0"/>
                <w:numId w:val="7"/>
              </w:numPr>
              <w:spacing w:line="0" w:lineRule="atLeast"/>
              <w:ind w:left="48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Расходы на аренду выставочного стенда / площади для выставочного стенда (в том числе при размещении на выставочном стенде совместно с другими компаниями, партнерами), обязательное страхование и иные обязательные расходы, связанные с арендой стенда, установленные организатором мероприятия</w:t>
            </w:r>
            <w:r w:rsidR="002D1407" w:rsidRPr="002D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FB33A0" w14:textId="77777777" w:rsidR="002D1407" w:rsidRPr="002D1407" w:rsidRDefault="002D1407" w:rsidP="002D140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6EF1B" w14:textId="0434583D" w:rsidR="0062196C" w:rsidRPr="002D1407" w:rsidRDefault="0062196C" w:rsidP="0062196C">
            <w:pPr>
              <w:pStyle w:val="a4"/>
              <w:numPr>
                <w:ilvl w:val="0"/>
                <w:numId w:val="7"/>
              </w:numPr>
              <w:spacing w:line="0" w:lineRule="atLeast"/>
              <w:ind w:left="492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проектирование, изготовление, доставку, монтаж, оформление выставочного стенда, аренду оборудования, подключение электроэнергии (и прочих коммунальных услуг), интернета, демонтаж, утилизацию стенда и иные расходы, связанные с организацией стенда участника на мероприятии.</w:t>
            </w:r>
          </w:p>
          <w:p w14:paraId="3773091A" w14:textId="77777777" w:rsidR="0062196C" w:rsidRPr="002D1407" w:rsidRDefault="0062196C" w:rsidP="0062196C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492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6C" w:rsidRPr="002D1407" w14:paraId="0340C180" w14:textId="77777777" w:rsidTr="002D1407">
        <w:tc>
          <w:tcPr>
            <w:tcW w:w="1065" w:type="pct"/>
          </w:tcPr>
          <w:p w14:paraId="61A26AF5" w14:textId="4CD3E316" w:rsidR="0062196C" w:rsidRPr="002D1407" w:rsidRDefault="002D1407" w:rsidP="0062196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Расходы, которые не</w:t>
            </w:r>
            <w:r w:rsidR="0062196C" w:rsidRPr="002D1407">
              <w:rPr>
                <w:rFonts w:ascii="Times New Roman" w:hAnsi="Times New Roman" w:cs="Times New Roman"/>
                <w:sz w:val="24"/>
                <w:szCs w:val="24"/>
              </w:rPr>
              <w:t> подлежат компенсации</w:t>
            </w:r>
            <w:r w:rsidR="009C3CEE" w:rsidRPr="002D1407">
              <w:rPr>
                <w:rFonts w:ascii="Times New Roman" w:hAnsi="Times New Roman" w:cs="Times New Roman"/>
                <w:sz w:val="24"/>
                <w:szCs w:val="24"/>
              </w:rPr>
              <w:t>/ авансированию</w:t>
            </w:r>
            <w:r w:rsidR="0062196C"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14:paraId="666610A3" w14:textId="692EE247" w:rsidR="0062196C" w:rsidRPr="002D1407" w:rsidRDefault="0062196C" w:rsidP="009C3CEE">
            <w:pPr>
              <w:pStyle w:val="a4"/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Оплата участия в мероприятиях, организатором которых выступает любой участник проекта и/или его аффилированные лица;</w:t>
            </w:r>
          </w:p>
          <w:p w14:paraId="749919E6" w14:textId="41C21E0E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 xml:space="preserve">плата иных услуг гостиницы, кроме проживания (например, услуги телефонной связи, доступ в Интернет, пользование </w:t>
            </w:r>
            <w:proofErr w:type="spellStart"/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минибаром</w:t>
            </w:r>
            <w:proofErr w:type="spellEnd"/>
            <w:r w:rsidRPr="00E35B95">
              <w:rPr>
                <w:rFonts w:ascii="Times New Roman" w:hAnsi="Times New Roman" w:cs="Times New Roman"/>
                <w:sz w:val="24"/>
                <w:szCs w:val="24"/>
              </w:rPr>
              <w:t xml:space="preserve"> и пр.);</w:t>
            </w:r>
          </w:p>
          <w:p w14:paraId="308380D8" w14:textId="7BFFC36C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 xml:space="preserve">асходы на проживание в апартаментах, апарт-отелях, хостелах и иных аналогичных индивидуальных и специализированных средствах размещения; </w:t>
            </w:r>
          </w:p>
          <w:p w14:paraId="3FF2B4B6" w14:textId="71FDB086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асходы на проживание совместно с членами семьи сотрудника участника проекта и иными лицами, не являющимися сотрудниками участника проекта, указанными в заявке, при отсутствии раздельного учета затрат;</w:t>
            </w:r>
          </w:p>
          <w:p w14:paraId="5D0B8694" w14:textId="773F26D1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 xml:space="preserve">асходы на проживание в номерах повышенной комфортности (за исключением случаев, когда в месте проведения мероприятия отсутствуют варианты размещения, соответствующие категории «Стандарт», при этом при подаче заявки необходимо предоставить полный перечень доступных форматов проживания, с их описанием и стоимостью, а также пояснение относительно выбранной категории); </w:t>
            </w:r>
          </w:p>
          <w:p w14:paraId="1E36BB27" w14:textId="288CFD37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бизнес миссиях, деловых миссиях и прочих аналогичных форматах мероприятий, организатором которых выступает не Фонд; </w:t>
            </w:r>
          </w:p>
          <w:p w14:paraId="34B68369" w14:textId="4300725E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ранспортные расходы, предполагающие тарифы бизнес-класса, повышенной комфортности и иные аналогичные категории тарифов;</w:t>
            </w:r>
          </w:p>
          <w:p w14:paraId="58DC2E7B" w14:textId="70CDF285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асходы на трансферы, услуги такси, городского общественного транспорта, аренду автомобиля, оплату ГСМ, пользование личным транспортом;</w:t>
            </w:r>
          </w:p>
          <w:p w14:paraId="11F00EA3" w14:textId="027B0995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асходы на проезд между местами проведения мероприятия, в случае если форматом мероприятия предусмотрено несколько площадок;</w:t>
            </w:r>
          </w:p>
          <w:p w14:paraId="416E308C" w14:textId="28E48AF6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трафы, пени, неустойки за смену билетов;</w:t>
            </w:r>
          </w:p>
          <w:p w14:paraId="3B494094" w14:textId="23371643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плата суточных;</w:t>
            </w:r>
          </w:p>
          <w:p w14:paraId="043F3FD1" w14:textId="1261DFE8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юбые виды представительских расходов;</w:t>
            </w:r>
          </w:p>
          <w:p w14:paraId="097FE46F" w14:textId="17DAFE2B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асходы на питание, услуги кейтеринга, иные аналогичные расходы (если не включены в обязательный регистрационный взнос);</w:t>
            </w:r>
          </w:p>
          <w:p w14:paraId="0A6B2FF3" w14:textId="36B4C4D2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понсорские и иные аналогичные расходы, не являющиеся обязательной платой за участие в мероприятии;</w:t>
            </w:r>
          </w:p>
          <w:p w14:paraId="4D1B248A" w14:textId="2F16DE69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 xml:space="preserve">асходы на получение въездной визы в страну проведения мероприятия; </w:t>
            </w:r>
          </w:p>
          <w:p w14:paraId="2555A2DE" w14:textId="2AB33C17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асходы на вознаграждение за услуги туристической фирмы (в виде сервисного сбора, агентской комиссии и в иных формах) при организации участия в мероприятия силами туристической фирмы;</w:t>
            </w:r>
          </w:p>
          <w:p w14:paraId="6155E53B" w14:textId="75D2EFED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 xml:space="preserve">асходы на изготовление листовок, </w:t>
            </w:r>
            <w:proofErr w:type="spellStart"/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роллапов</w:t>
            </w:r>
            <w:proofErr w:type="spellEnd"/>
            <w:r w:rsidRPr="00E35B95">
              <w:rPr>
                <w:rFonts w:ascii="Times New Roman" w:hAnsi="Times New Roman" w:cs="Times New Roman"/>
                <w:sz w:val="24"/>
                <w:szCs w:val="24"/>
              </w:rPr>
              <w:t xml:space="preserve"> (прочих частей мобильного выставочного стенда), брошюр, каталогов и иной печатной, сувенирной и другой продукции для использования на мероприятии (если не включены в обязательный регистрационный взнос);</w:t>
            </w:r>
          </w:p>
          <w:p w14:paraId="3747E652" w14:textId="394AA5CB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асходы на бронирование переговорных комнат и иные услуги, непосредственно не связанные с арендой стенда (если не включены в обязательный регистрационный взнос);</w:t>
            </w:r>
          </w:p>
          <w:p w14:paraId="5C5BA21E" w14:textId="1A157831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асходы на наем стороннего персонала для участия в мероприятии (переводчики, промо-персонал и пр.);</w:t>
            </w:r>
          </w:p>
          <w:p w14:paraId="426739EE" w14:textId="47CAE896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асходы на страхование стенда (если не включены в обязательный регистрационный взнос);</w:t>
            </w:r>
          </w:p>
          <w:p w14:paraId="0D2641EC" w14:textId="77A64A11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асходы на услуги индивидуальных предпринимателей;</w:t>
            </w:r>
          </w:p>
          <w:p w14:paraId="0FBBA1C6" w14:textId="2A091901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 xml:space="preserve">асходы, понесенные участником проекта по соглашениям о реализации инновационных проектов, финансирование которых полностью или частично понесено за счет средств федерального бюджета и/или прочих источников бюджетного финансирования, за исключением инновационных проектов участника, финансирование которых частично производится за счет средств бюджета субъекта Российской Федерации в соответствии с заключенным с Фондом соглашением о сотрудничестве с целью </w:t>
            </w:r>
            <w:proofErr w:type="spellStart"/>
            <w:r w:rsidRPr="00E35B9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35B95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 исследовательской деятельности участника проекта (аналогичного соглашения);</w:t>
            </w:r>
          </w:p>
          <w:p w14:paraId="2C39F4C2" w14:textId="3B6D28D0" w:rsidR="0062196C" w:rsidRPr="00E35B95" w:rsidRDefault="0062196C" w:rsidP="009C3CE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B95">
              <w:rPr>
                <w:rFonts w:ascii="Times New Roman" w:hAnsi="Times New Roman" w:cs="Times New Roman"/>
                <w:sz w:val="24"/>
                <w:szCs w:val="24"/>
              </w:rPr>
              <w:t xml:space="preserve">ные расходы, прямо не указанные в пункте 4 Приказа. </w:t>
            </w:r>
          </w:p>
          <w:p w14:paraId="2EEE33AA" w14:textId="77777777" w:rsidR="0062196C" w:rsidRPr="002D1407" w:rsidRDefault="0062196C" w:rsidP="009C3CEE">
            <w:pPr>
              <w:spacing w:before="120" w:after="120"/>
              <w:ind w:left="80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6C" w:rsidRPr="002D1407" w14:paraId="3F3E2455" w14:textId="77777777" w:rsidTr="002D1407">
        <w:tc>
          <w:tcPr>
            <w:tcW w:w="1065" w:type="pct"/>
          </w:tcPr>
          <w:p w14:paraId="181711DF" w14:textId="77777777" w:rsidR="0062196C" w:rsidRPr="002D1407" w:rsidRDefault="0062196C" w:rsidP="0062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</w:t>
            </w:r>
          </w:p>
        </w:tc>
        <w:tc>
          <w:tcPr>
            <w:tcW w:w="3935" w:type="pct"/>
          </w:tcPr>
          <w:p w14:paraId="48154A97" w14:textId="77777777" w:rsidR="0062196C" w:rsidRPr="002D1407" w:rsidRDefault="0062196C" w:rsidP="0062196C">
            <w:pPr>
              <w:ind w:left="80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определяется Приказом Фонда, устанавливающему требования к форме Заявки и комплекту прилагаемых документов.</w:t>
            </w:r>
          </w:p>
          <w:p w14:paraId="73DB4DA2" w14:textId="77777777" w:rsidR="0062196C" w:rsidRPr="002D1407" w:rsidRDefault="0062196C" w:rsidP="0062196C">
            <w:pPr>
              <w:ind w:left="80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6C" w:rsidRPr="002D1407" w14:paraId="158145CE" w14:textId="77777777" w:rsidTr="002D1407">
        <w:trPr>
          <w:trHeight w:val="253"/>
        </w:trPr>
        <w:tc>
          <w:tcPr>
            <w:tcW w:w="1065" w:type="pct"/>
          </w:tcPr>
          <w:p w14:paraId="4E049AAF" w14:textId="77777777" w:rsidR="0062196C" w:rsidRPr="002D1407" w:rsidRDefault="0062196C" w:rsidP="0062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Закрывающие документы</w:t>
            </w:r>
          </w:p>
        </w:tc>
        <w:tc>
          <w:tcPr>
            <w:tcW w:w="3935" w:type="pct"/>
          </w:tcPr>
          <w:p w14:paraId="21AF0232" w14:textId="77777777" w:rsidR="0062196C" w:rsidRPr="002D1407" w:rsidRDefault="0062196C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определяется Приказом Фонда, устанавливающему требования к форме Заявки и комплекту прилагаемых документов.</w:t>
            </w:r>
          </w:p>
          <w:p w14:paraId="51F3EABD" w14:textId="77777777" w:rsidR="0062196C" w:rsidRPr="002D1407" w:rsidRDefault="0062196C" w:rsidP="0062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FADF4" w14:textId="77777777" w:rsidR="00BF6DAC" w:rsidRPr="00EC5E35" w:rsidRDefault="00BF6DAC">
      <w:pPr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sectPr w:rsidR="00BF6DAC" w:rsidRPr="00EC5E35" w:rsidSect="00356828">
      <w:headerReference w:type="default" r:id="rId8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4645" w14:textId="77777777" w:rsidR="008B33DF" w:rsidRDefault="008B33DF" w:rsidP="00B839BC">
      <w:pPr>
        <w:spacing w:after="0" w:line="240" w:lineRule="auto"/>
      </w:pPr>
      <w:r>
        <w:separator/>
      </w:r>
    </w:p>
  </w:endnote>
  <w:endnote w:type="continuationSeparator" w:id="0">
    <w:p w14:paraId="4E13ED78" w14:textId="77777777" w:rsidR="008B33DF" w:rsidRDefault="008B33DF" w:rsidP="00B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FE3A" w14:textId="77777777" w:rsidR="008B33DF" w:rsidRDefault="008B33DF" w:rsidP="00B839BC">
      <w:pPr>
        <w:spacing w:after="0" w:line="240" w:lineRule="auto"/>
      </w:pPr>
      <w:r>
        <w:separator/>
      </w:r>
    </w:p>
  </w:footnote>
  <w:footnote w:type="continuationSeparator" w:id="0">
    <w:p w14:paraId="69442C21" w14:textId="77777777" w:rsidR="008B33DF" w:rsidRDefault="008B33DF" w:rsidP="00B839BC">
      <w:pPr>
        <w:spacing w:after="0" w:line="240" w:lineRule="auto"/>
      </w:pPr>
      <w:r>
        <w:continuationSeparator/>
      </w:r>
    </w:p>
  </w:footnote>
  <w:footnote w:id="1">
    <w:p w14:paraId="318D9510" w14:textId="1E6CCC60" w:rsidR="006603C8" w:rsidRDefault="006603C8">
      <w:pPr>
        <w:pStyle w:val="af1"/>
      </w:pPr>
      <w:r>
        <w:rPr>
          <w:rStyle w:val="af3"/>
        </w:rPr>
        <w:footnoteRef/>
      </w:r>
      <w:r>
        <w:t xml:space="preserve"> </w:t>
      </w:r>
      <w:r w:rsidRPr="006603C8">
        <w:rPr>
          <w:sz w:val="18"/>
          <w:szCs w:val="18"/>
        </w:rPr>
        <w:t>В соответствии с пунктом 4 приказ №269-Пр от 29.12.2021, ряд расходов возможно только компенсировать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91EC" w14:textId="77777777" w:rsidR="00B839BC" w:rsidRDefault="00B839BC" w:rsidP="00F121D5">
    <w:pPr>
      <w:pStyle w:val="ad"/>
      <w:jc w:val="both"/>
      <w:rPr>
        <w:rFonts w:ascii="Times New Roman" w:hAnsi="Times New Roman" w:cs="Times New Roman"/>
        <w:sz w:val="16"/>
        <w:szCs w:val="16"/>
      </w:rPr>
    </w:pPr>
    <w:r w:rsidRPr="0007721D">
      <w:rPr>
        <w:rFonts w:ascii="Times New Roman" w:hAnsi="Times New Roman" w:cs="Times New Roman"/>
        <w:sz w:val="16"/>
        <w:szCs w:val="16"/>
      </w:rPr>
      <w:t xml:space="preserve">Настоящий документ не является официальным и представляет собой обобщение информации, содержащейся в Приказе № </w:t>
    </w:r>
    <w:r w:rsidR="00F121D5">
      <w:rPr>
        <w:rFonts w:ascii="Times New Roman" w:hAnsi="Times New Roman" w:cs="Times New Roman"/>
        <w:sz w:val="16"/>
        <w:szCs w:val="16"/>
      </w:rPr>
      <w:t>269-Пр</w:t>
    </w:r>
    <w:r w:rsidR="00AF16A3">
      <w:rPr>
        <w:rFonts w:ascii="Times New Roman" w:hAnsi="Times New Roman" w:cs="Times New Roman"/>
        <w:sz w:val="16"/>
        <w:szCs w:val="16"/>
      </w:rPr>
      <w:t xml:space="preserve"> от </w:t>
    </w:r>
    <w:r w:rsidR="00F121D5">
      <w:rPr>
        <w:rFonts w:ascii="Times New Roman" w:hAnsi="Times New Roman" w:cs="Times New Roman"/>
        <w:sz w:val="16"/>
        <w:szCs w:val="16"/>
      </w:rPr>
      <w:t>29</w:t>
    </w:r>
    <w:r w:rsidR="00AF16A3">
      <w:rPr>
        <w:rFonts w:ascii="Times New Roman" w:hAnsi="Times New Roman" w:cs="Times New Roman"/>
        <w:sz w:val="16"/>
        <w:szCs w:val="16"/>
      </w:rPr>
      <w:t>.</w:t>
    </w:r>
    <w:r w:rsidR="00F121D5">
      <w:rPr>
        <w:rFonts w:ascii="Times New Roman" w:hAnsi="Times New Roman" w:cs="Times New Roman"/>
        <w:sz w:val="16"/>
        <w:szCs w:val="16"/>
      </w:rPr>
      <w:t>12</w:t>
    </w:r>
    <w:r w:rsidR="00AF16A3">
      <w:rPr>
        <w:rFonts w:ascii="Times New Roman" w:hAnsi="Times New Roman" w:cs="Times New Roman"/>
        <w:sz w:val="16"/>
        <w:szCs w:val="16"/>
      </w:rPr>
      <w:t>.20</w:t>
    </w:r>
    <w:r w:rsidR="00F121D5">
      <w:rPr>
        <w:rFonts w:ascii="Times New Roman" w:hAnsi="Times New Roman" w:cs="Times New Roman"/>
        <w:sz w:val="16"/>
        <w:szCs w:val="16"/>
      </w:rPr>
      <w:t>2</w:t>
    </w:r>
    <w:r w:rsidR="00AF16A3">
      <w:rPr>
        <w:rFonts w:ascii="Times New Roman" w:hAnsi="Times New Roman" w:cs="Times New Roman"/>
        <w:sz w:val="16"/>
        <w:szCs w:val="16"/>
      </w:rPr>
      <w:t>1</w:t>
    </w:r>
    <w:r w:rsidR="00F121D5">
      <w:rPr>
        <w:rFonts w:ascii="Times New Roman" w:hAnsi="Times New Roman" w:cs="Times New Roman"/>
        <w:sz w:val="16"/>
        <w:szCs w:val="16"/>
      </w:rPr>
      <w:t xml:space="preserve"> </w:t>
    </w:r>
    <w:r w:rsidRPr="0007721D">
      <w:rPr>
        <w:rFonts w:ascii="Times New Roman" w:hAnsi="Times New Roman" w:cs="Times New Roman"/>
        <w:sz w:val="16"/>
        <w:szCs w:val="16"/>
      </w:rPr>
      <w:t>«</w:t>
    </w:r>
    <w:r w:rsidR="00F121D5" w:rsidRPr="00F121D5">
      <w:rPr>
        <w:rFonts w:ascii="Times New Roman" w:hAnsi="Times New Roman" w:cs="Times New Roman"/>
        <w:sz w:val="16"/>
        <w:szCs w:val="16"/>
      </w:rPr>
      <w:t>Об утверждении целей предоставления, требований к составу</w:t>
    </w:r>
    <w:r w:rsidR="00F121D5">
      <w:rPr>
        <w:rFonts w:ascii="Times New Roman" w:hAnsi="Times New Roman" w:cs="Times New Roman"/>
        <w:sz w:val="16"/>
        <w:szCs w:val="16"/>
      </w:rPr>
      <w:t xml:space="preserve"> </w:t>
    </w:r>
    <w:r w:rsidR="00F121D5" w:rsidRPr="00F121D5">
      <w:rPr>
        <w:rFonts w:ascii="Times New Roman" w:hAnsi="Times New Roman" w:cs="Times New Roman"/>
        <w:sz w:val="16"/>
        <w:szCs w:val="16"/>
      </w:rPr>
      <w:t>допустимых расходов, форм документов, порядка приема</w:t>
    </w:r>
    <w:r w:rsidR="00F121D5">
      <w:rPr>
        <w:rFonts w:ascii="Times New Roman" w:hAnsi="Times New Roman" w:cs="Times New Roman"/>
        <w:sz w:val="16"/>
        <w:szCs w:val="16"/>
      </w:rPr>
      <w:t xml:space="preserve"> </w:t>
    </w:r>
    <w:r w:rsidR="00F121D5" w:rsidRPr="00F121D5">
      <w:rPr>
        <w:rFonts w:ascii="Times New Roman" w:hAnsi="Times New Roman" w:cs="Times New Roman"/>
        <w:sz w:val="16"/>
        <w:szCs w:val="16"/>
      </w:rPr>
      <w:t xml:space="preserve">и срока рассмотрения заявок на предоставление </w:t>
    </w:r>
    <w:proofErr w:type="spellStart"/>
    <w:r w:rsidR="00F121D5" w:rsidRPr="00F121D5">
      <w:rPr>
        <w:rFonts w:ascii="Times New Roman" w:hAnsi="Times New Roman" w:cs="Times New Roman"/>
        <w:sz w:val="16"/>
        <w:szCs w:val="16"/>
      </w:rPr>
      <w:t>микрогранта</w:t>
    </w:r>
    <w:proofErr w:type="spellEnd"/>
    <w:r w:rsidR="00F121D5">
      <w:rPr>
        <w:rFonts w:ascii="Times New Roman" w:hAnsi="Times New Roman" w:cs="Times New Roman"/>
        <w:sz w:val="16"/>
        <w:szCs w:val="16"/>
      </w:rPr>
      <w:t xml:space="preserve"> </w:t>
    </w:r>
    <w:r w:rsidR="00F121D5" w:rsidRPr="00F121D5">
      <w:rPr>
        <w:rFonts w:ascii="Times New Roman" w:hAnsi="Times New Roman" w:cs="Times New Roman"/>
        <w:sz w:val="16"/>
        <w:szCs w:val="16"/>
      </w:rPr>
      <w:t>по направлению «Участие в выставках и конференциях»</w:t>
    </w:r>
    <w:r w:rsidR="00790167">
      <w:rPr>
        <w:rFonts w:ascii="Times New Roman" w:hAnsi="Times New Roman" w:cs="Times New Roman"/>
        <w:sz w:val="16"/>
        <w:szCs w:val="16"/>
      </w:rPr>
      <w:t xml:space="preserve"> (далее – Приказ)</w:t>
    </w:r>
    <w:r w:rsidRPr="0007721D">
      <w:rPr>
        <w:rFonts w:ascii="Times New Roman" w:hAnsi="Times New Roman" w:cs="Times New Roman"/>
        <w:sz w:val="16"/>
        <w:szCs w:val="16"/>
      </w:rPr>
      <w:t xml:space="preserve"> и Положении о микрогрантах участникам проекта создания и обеспечения функционирования инновационного центра «Сколково» от 03.06.2015. Для получения подробной информации необходимо ознакомиться с вышеуказанными официальными документами.</w:t>
    </w:r>
  </w:p>
  <w:p w14:paraId="55B6FF79" w14:textId="77777777" w:rsidR="00B839BC" w:rsidRDefault="00B839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4EE"/>
    <w:multiLevelType w:val="hybridMultilevel"/>
    <w:tmpl w:val="BD96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589B"/>
    <w:multiLevelType w:val="hybridMultilevel"/>
    <w:tmpl w:val="BD96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49A1"/>
    <w:multiLevelType w:val="hybridMultilevel"/>
    <w:tmpl w:val="74684ADC"/>
    <w:lvl w:ilvl="0" w:tplc="28385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7654"/>
    <w:multiLevelType w:val="hybridMultilevel"/>
    <w:tmpl w:val="3104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4B67"/>
    <w:multiLevelType w:val="hybridMultilevel"/>
    <w:tmpl w:val="944CB826"/>
    <w:lvl w:ilvl="0" w:tplc="189C6B34">
      <w:start w:val="1"/>
      <w:numFmt w:val="decimal"/>
      <w:lvlText w:val="%1."/>
      <w:lvlJc w:val="left"/>
      <w:pPr>
        <w:ind w:left="1083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0E6972AB"/>
    <w:multiLevelType w:val="multilevel"/>
    <w:tmpl w:val="F81CD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2"/>
      </w:rPr>
    </w:lvl>
  </w:abstractNum>
  <w:abstractNum w:abstractNumId="6" w15:restartNumberingAfterBreak="0">
    <w:nsid w:val="11355B67"/>
    <w:multiLevelType w:val="hybridMultilevel"/>
    <w:tmpl w:val="BD96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2C3D"/>
    <w:multiLevelType w:val="hybridMultilevel"/>
    <w:tmpl w:val="BD96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50C6"/>
    <w:multiLevelType w:val="hybridMultilevel"/>
    <w:tmpl w:val="3104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D5A"/>
    <w:multiLevelType w:val="hybridMultilevel"/>
    <w:tmpl w:val="17B62A08"/>
    <w:lvl w:ilvl="0" w:tplc="69126200">
      <w:start w:val="1"/>
      <w:numFmt w:val="decimal"/>
      <w:lvlText w:val="%1."/>
      <w:lvlJc w:val="left"/>
      <w:pPr>
        <w:ind w:left="1851" w:hanging="10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CD29F3"/>
    <w:multiLevelType w:val="hybridMultilevel"/>
    <w:tmpl w:val="BD96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10509"/>
    <w:multiLevelType w:val="hybridMultilevel"/>
    <w:tmpl w:val="BD96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C462F"/>
    <w:multiLevelType w:val="hybridMultilevel"/>
    <w:tmpl w:val="BD96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53CB4"/>
    <w:multiLevelType w:val="hybridMultilevel"/>
    <w:tmpl w:val="9964298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38927A0D"/>
    <w:multiLevelType w:val="hybridMultilevel"/>
    <w:tmpl w:val="9F0C1A6C"/>
    <w:lvl w:ilvl="0" w:tplc="EEAE16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748B9"/>
    <w:multiLevelType w:val="hybridMultilevel"/>
    <w:tmpl w:val="638A444A"/>
    <w:lvl w:ilvl="0" w:tplc="69EE3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95CBD"/>
    <w:multiLevelType w:val="hybridMultilevel"/>
    <w:tmpl w:val="BD96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B796F"/>
    <w:multiLevelType w:val="hybridMultilevel"/>
    <w:tmpl w:val="BD96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F1F68"/>
    <w:multiLevelType w:val="hybridMultilevel"/>
    <w:tmpl w:val="0908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A21D5"/>
    <w:multiLevelType w:val="hybridMultilevel"/>
    <w:tmpl w:val="609A5BE2"/>
    <w:lvl w:ilvl="0" w:tplc="0419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7367423"/>
    <w:multiLevelType w:val="hybridMultilevel"/>
    <w:tmpl w:val="3104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65A8"/>
    <w:multiLevelType w:val="hybridMultilevel"/>
    <w:tmpl w:val="4BC05910"/>
    <w:lvl w:ilvl="0" w:tplc="D5E2E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A65CE"/>
    <w:multiLevelType w:val="hybridMultilevel"/>
    <w:tmpl w:val="A2F401DC"/>
    <w:lvl w:ilvl="0" w:tplc="D5E2E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A5C54"/>
    <w:multiLevelType w:val="multilevel"/>
    <w:tmpl w:val="F81CD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2"/>
      </w:rPr>
    </w:lvl>
  </w:abstractNum>
  <w:abstractNum w:abstractNumId="24" w15:restartNumberingAfterBreak="0">
    <w:nsid w:val="682F3220"/>
    <w:multiLevelType w:val="hybridMultilevel"/>
    <w:tmpl w:val="84FC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80FF5"/>
    <w:multiLevelType w:val="hybridMultilevel"/>
    <w:tmpl w:val="BD96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D54C6"/>
    <w:multiLevelType w:val="hybridMultilevel"/>
    <w:tmpl w:val="DAEAE534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774604EB"/>
    <w:multiLevelType w:val="hybridMultilevel"/>
    <w:tmpl w:val="0908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E3829"/>
    <w:multiLevelType w:val="multilevel"/>
    <w:tmpl w:val="F81CD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2"/>
      </w:rPr>
    </w:lvl>
  </w:abstractNum>
  <w:abstractNum w:abstractNumId="29" w15:restartNumberingAfterBreak="0">
    <w:nsid w:val="7ABF509C"/>
    <w:multiLevelType w:val="hybridMultilevel"/>
    <w:tmpl w:val="628CEFAE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27"/>
  </w:num>
  <w:num w:numId="5">
    <w:abstractNumId w:val="25"/>
  </w:num>
  <w:num w:numId="6">
    <w:abstractNumId w:val="16"/>
  </w:num>
  <w:num w:numId="7">
    <w:abstractNumId w:val="4"/>
  </w:num>
  <w:num w:numId="8">
    <w:abstractNumId w:val="18"/>
  </w:num>
  <w:num w:numId="9">
    <w:abstractNumId w:val="0"/>
  </w:num>
  <w:num w:numId="10">
    <w:abstractNumId w:val="10"/>
  </w:num>
  <w:num w:numId="11">
    <w:abstractNumId w:val="11"/>
  </w:num>
  <w:num w:numId="12">
    <w:abstractNumId w:val="12"/>
  </w:num>
  <w:num w:numId="13">
    <w:abstractNumId w:val="17"/>
  </w:num>
  <w:num w:numId="14">
    <w:abstractNumId w:val="2"/>
  </w:num>
  <w:num w:numId="15">
    <w:abstractNumId w:val="3"/>
  </w:num>
  <w:num w:numId="16">
    <w:abstractNumId w:val="24"/>
  </w:num>
  <w:num w:numId="17">
    <w:abstractNumId w:val="7"/>
  </w:num>
  <w:num w:numId="18">
    <w:abstractNumId w:val="19"/>
  </w:num>
  <w:num w:numId="19">
    <w:abstractNumId w:val="13"/>
  </w:num>
  <w:num w:numId="20">
    <w:abstractNumId w:val="15"/>
  </w:num>
  <w:num w:numId="21">
    <w:abstractNumId w:val="6"/>
  </w:num>
  <w:num w:numId="22">
    <w:abstractNumId w:val="1"/>
  </w:num>
  <w:num w:numId="23">
    <w:abstractNumId w:val="26"/>
  </w:num>
  <w:num w:numId="24">
    <w:abstractNumId w:val="23"/>
  </w:num>
  <w:num w:numId="25">
    <w:abstractNumId w:val="5"/>
  </w:num>
  <w:num w:numId="26">
    <w:abstractNumId w:val="28"/>
  </w:num>
  <w:num w:numId="27">
    <w:abstractNumId w:val="9"/>
  </w:num>
  <w:num w:numId="28">
    <w:abstractNumId w:val="8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A3"/>
    <w:rsid w:val="00002CFE"/>
    <w:rsid w:val="000077C6"/>
    <w:rsid w:val="000114D5"/>
    <w:rsid w:val="0004304C"/>
    <w:rsid w:val="000551CF"/>
    <w:rsid w:val="0005562D"/>
    <w:rsid w:val="00060772"/>
    <w:rsid w:val="000633F6"/>
    <w:rsid w:val="0007280F"/>
    <w:rsid w:val="00084FCE"/>
    <w:rsid w:val="000C340D"/>
    <w:rsid w:val="000C5541"/>
    <w:rsid w:val="000E4913"/>
    <w:rsid w:val="000E49F8"/>
    <w:rsid w:val="000E572C"/>
    <w:rsid w:val="00104889"/>
    <w:rsid w:val="00114080"/>
    <w:rsid w:val="001250F0"/>
    <w:rsid w:val="00140A12"/>
    <w:rsid w:val="0016361A"/>
    <w:rsid w:val="001C3358"/>
    <w:rsid w:val="001C6DA9"/>
    <w:rsid w:val="001D007D"/>
    <w:rsid w:val="001D6F04"/>
    <w:rsid w:val="00210379"/>
    <w:rsid w:val="00223F46"/>
    <w:rsid w:val="002326D3"/>
    <w:rsid w:val="00241226"/>
    <w:rsid w:val="0025136B"/>
    <w:rsid w:val="00251891"/>
    <w:rsid w:val="0027130D"/>
    <w:rsid w:val="00274988"/>
    <w:rsid w:val="00276363"/>
    <w:rsid w:val="002845A8"/>
    <w:rsid w:val="002C5294"/>
    <w:rsid w:val="002C72C9"/>
    <w:rsid w:val="002D1407"/>
    <w:rsid w:val="002E5AE4"/>
    <w:rsid w:val="00301CD2"/>
    <w:rsid w:val="00316C5D"/>
    <w:rsid w:val="00320484"/>
    <w:rsid w:val="003418A3"/>
    <w:rsid w:val="003512B7"/>
    <w:rsid w:val="00356828"/>
    <w:rsid w:val="003841E7"/>
    <w:rsid w:val="00387790"/>
    <w:rsid w:val="00391BDA"/>
    <w:rsid w:val="003A6E80"/>
    <w:rsid w:val="003B30AB"/>
    <w:rsid w:val="003C3DCB"/>
    <w:rsid w:val="003C771A"/>
    <w:rsid w:val="003D0E31"/>
    <w:rsid w:val="003D50AF"/>
    <w:rsid w:val="003E3994"/>
    <w:rsid w:val="003E4CEC"/>
    <w:rsid w:val="003F0C4F"/>
    <w:rsid w:val="00404229"/>
    <w:rsid w:val="00431E2E"/>
    <w:rsid w:val="004355FE"/>
    <w:rsid w:val="00440A79"/>
    <w:rsid w:val="004457C3"/>
    <w:rsid w:val="00471F39"/>
    <w:rsid w:val="00491A88"/>
    <w:rsid w:val="00491B05"/>
    <w:rsid w:val="00493473"/>
    <w:rsid w:val="004A1036"/>
    <w:rsid w:val="004A3352"/>
    <w:rsid w:val="0051094B"/>
    <w:rsid w:val="005239BF"/>
    <w:rsid w:val="0053189B"/>
    <w:rsid w:val="00543C14"/>
    <w:rsid w:val="00555524"/>
    <w:rsid w:val="00561439"/>
    <w:rsid w:val="005670A9"/>
    <w:rsid w:val="00573463"/>
    <w:rsid w:val="005B08A8"/>
    <w:rsid w:val="005D082B"/>
    <w:rsid w:val="005E2C15"/>
    <w:rsid w:val="005E704A"/>
    <w:rsid w:val="006112C4"/>
    <w:rsid w:val="006129C7"/>
    <w:rsid w:val="0062196C"/>
    <w:rsid w:val="00644214"/>
    <w:rsid w:val="00644F57"/>
    <w:rsid w:val="00657525"/>
    <w:rsid w:val="006603C8"/>
    <w:rsid w:val="006757C4"/>
    <w:rsid w:val="00693A25"/>
    <w:rsid w:val="006C7A91"/>
    <w:rsid w:val="006D0B83"/>
    <w:rsid w:val="006D38F4"/>
    <w:rsid w:val="006D448A"/>
    <w:rsid w:val="006F211F"/>
    <w:rsid w:val="00744BA6"/>
    <w:rsid w:val="00756ACA"/>
    <w:rsid w:val="00786343"/>
    <w:rsid w:val="00786B0E"/>
    <w:rsid w:val="00790167"/>
    <w:rsid w:val="007B786C"/>
    <w:rsid w:val="007C0AB2"/>
    <w:rsid w:val="007C35CE"/>
    <w:rsid w:val="007C3F17"/>
    <w:rsid w:val="007D0E51"/>
    <w:rsid w:val="007D3C5E"/>
    <w:rsid w:val="007F314D"/>
    <w:rsid w:val="0080391D"/>
    <w:rsid w:val="008044BB"/>
    <w:rsid w:val="00857F4F"/>
    <w:rsid w:val="008776C6"/>
    <w:rsid w:val="00882211"/>
    <w:rsid w:val="00897019"/>
    <w:rsid w:val="008A004A"/>
    <w:rsid w:val="008A2134"/>
    <w:rsid w:val="008A4644"/>
    <w:rsid w:val="008B33DF"/>
    <w:rsid w:val="008C450B"/>
    <w:rsid w:val="008D7A4B"/>
    <w:rsid w:val="008E5B11"/>
    <w:rsid w:val="008F1D1F"/>
    <w:rsid w:val="008F443B"/>
    <w:rsid w:val="009147AF"/>
    <w:rsid w:val="00917355"/>
    <w:rsid w:val="00932873"/>
    <w:rsid w:val="00934526"/>
    <w:rsid w:val="009402D7"/>
    <w:rsid w:val="00957942"/>
    <w:rsid w:val="0098663A"/>
    <w:rsid w:val="00987326"/>
    <w:rsid w:val="009913BE"/>
    <w:rsid w:val="009A5BA3"/>
    <w:rsid w:val="009C3CEE"/>
    <w:rsid w:val="009D6B96"/>
    <w:rsid w:val="009F6FF0"/>
    <w:rsid w:val="00A106E4"/>
    <w:rsid w:val="00A15760"/>
    <w:rsid w:val="00A17E34"/>
    <w:rsid w:val="00A26E65"/>
    <w:rsid w:val="00A444A8"/>
    <w:rsid w:val="00A54ED9"/>
    <w:rsid w:val="00A554B5"/>
    <w:rsid w:val="00A71F2B"/>
    <w:rsid w:val="00A92135"/>
    <w:rsid w:val="00AB33C3"/>
    <w:rsid w:val="00AC3CCB"/>
    <w:rsid w:val="00AC6133"/>
    <w:rsid w:val="00AC7774"/>
    <w:rsid w:val="00AF16A3"/>
    <w:rsid w:val="00AF1778"/>
    <w:rsid w:val="00B14412"/>
    <w:rsid w:val="00B602E7"/>
    <w:rsid w:val="00B72BEC"/>
    <w:rsid w:val="00B839BC"/>
    <w:rsid w:val="00BD1024"/>
    <w:rsid w:val="00BE2F5A"/>
    <w:rsid w:val="00BE567F"/>
    <w:rsid w:val="00BF6DAC"/>
    <w:rsid w:val="00C04D89"/>
    <w:rsid w:val="00C1306C"/>
    <w:rsid w:val="00C31B0B"/>
    <w:rsid w:val="00C31FD8"/>
    <w:rsid w:val="00C73E30"/>
    <w:rsid w:val="00C87EC4"/>
    <w:rsid w:val="00C9252C"/>
    <w:rsid w:val="00CE5083"/>
    <w:rsid w:val="00CF3CEB"/>
    <w:rsid w:val="00CF69DD"/>
    <w:rsid w:val="00D320FB"/>
    <w:rsid w:val="00D37E80"/>
    <w:rsid w:val="00D44497"/>
    <w:rsid w:val="00D564E0"/>
    <w:rsid w:val="00D93299"/>
    <w:rsid w:val="00DA1EE4"/>
    <w:rsid w:val="00DA6ED9"/>
    <w:rsid w:val="00DB547D"/>
    <w:rsid w:val="00DC35CD"/>
    <w:rsid w:val="00DE6116"/>
    <w:rsid w:val="00E03ECF"/>
    <w:rsid w:val="00E132CF"/>
    <w:rsid w:val="00E21803"/>
    <w:rsid w:val="00E35B95"/>
    <w:rsid w:val="00E41A6E"/>
    <w:rsid w:val="00E767C5"/>
    <w:rsid w:val="00E828EF"/>
    <w:rsid w:val="00E83D98"/>
    <w:rsid w:val="00E84723"/>
    <w:rsid w:val="00E85637"/>
    <w:rsid w:val="00E86AC5"/>
    <w:rsid w:val="00EA2DCD"/>
    <w:rsid w:val="00EA4932"/>
    <w:rsid w:val="00EA65F1"/>
    <w:rsid w:val="00EB26DE"/>
    <w:rsid w:val="00EC0AB4"/>
    <w:rsid w:val="00EC5E35"/>
    <w:rsid w:val="00ED0DC9"/>
    <w:rsid w:val="00F03B1A"/>
    <w:rsid w:val="00F121D5"/>
    <w:rsid w:val="00F16997"/>
    <w:rsid w:val="00F51E20"/>
    <w:rsid w:val="00F8781D"/>
    <w:rsid w:val="00FB0B92"/>
    <w:rsid w:val="00FB348B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DCE4C"/>
  <w15:docId w15:val="{5C36D29D-3212-4EAA-B0DA-8BC8DF6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B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2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C3D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3D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C3D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3D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3DC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C6DA9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B8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39BC"/>
  </w:style>
  <w:style w:type="paragraph" w:styleId="af">
    <w:name w:val="footer"/>
    <w:basedOn w:val="a"/>
    <w:link w:val="af0"/>
    <w:uiPriority w:val="99"/>
    <w:unhideWhenUsed/>
    <w:rsid w:val="00B8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39BC"/>
  </w:style>
  <w:style w:type="paragraph" w:styleId="af1">
    <w:name w:val="footnote text"/>
    <w:basedOn w:val="a"/>
    <w:link w:val="af2"/>
    <w:uiPriority w:val="99"/>
    <w:rsid w:val="0093287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2">
    <w:name w:val="Текст сноски Знак"/>
    <w:basedOn w:val="a0"/>
    <w:link w:val="af1"/>
    <w:uiPriority w:val="99"/>
    <w:rsid w:val="0093287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3">
    <w:name w:val="footnote reference"/>
    <w:uiPriority w:val="99"/>
    <w:rsid w:val="00932873"/>
    <w:rPr>
      <w:vertAlign w:val="superscript"/>
    </w:rPr>
  </w:style>
  <w:style w:type="paragraph" w:customStyle="1" w:styleId="Default">
    <w:name w:val="Default"/>
    <w:rsid w:val="003F0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2A13-6526-4113-A20C-C43F902F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Grechikhin Pavel</dc:creator>
  <cp:lastModifiedBy>Oyatieva Veronika</cp:lastModifiedBy>
  <cp:revision>4</cp:revision>
  <cp:lastPrinted>2022-01-20T13:46:00Z</cp:lastPrinted>
  <dcterms:created xsi:type="dcterms:W3CDTF">2022-01-27T19:03:00Z</dcterms:created>
  <dcterms:modified xsi:type="dcterms:W3CDTF">2022-01-27T19:35:00Z</dcterms:modified>
</cp:coreProperties>
</file>